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D07" w:rsidRPr="00956A11" w:rsidRDefault="00050D07" w:rsidP="0073717C">
      <w:pPr>
        <w:autoSpaceDE w:val="0"/>
        <w:autoSpaceDN w:val="0"/>
        <w:adjustRightInd w:val="0"/>
        <w:jc w:val="center"/>
        <w:rPr>
          <w:rFonts w:eastAsia="ArialMT" w:cs="Arial"/>
          <w:b/>
          <w:i/>
          <w:sz w:val="28"/>
          <w:szCs w:val="28"/>
        </w:rPr>
      </w:pPr>
      <w:bookmarkStart w:id="0" w:name="_Toc276653046"/>
      <w:r w:rsidRPr="00956A11">
        <w:rPr>
          <w:rFonts w:eastAsia="ArialMT" w:cs="Arial"/>
          <w:b/>
          <w:sz w:val="28"/>
          <w:szCs w:val="28"/>
        </w:rPr>
        <w:t>RELAÇÃO</w:t>
      </w:r>
      <w:r w:rsidR="00D5381D">
        <w:rPr>
          <w:rFonts w:eastAsia="ArialMT" w:cs="Arial"/>
          <w:b/>
          <w:sz w:val="28"/>
          <w:szCs w:val="28"/>
        </w:rPr>
        <w:t xml:space="preserve"> ENTRE OS NÍVEIS SÉRICOS DE PCR-</w:t>
      </w:r>
      <w:r w:rsidRPr="00956A11">
        <w:rPr>
          <w:rFonts w:eastAsia="ArialMT" w:cs="Arial"/>
          <w:b/>
          <w:sz w:val="28"/>
          <w:szCs w:val="28"/>
        </w:rPr>
        <w:t>AS E COLESTEROL-HDL EM TRABALHADORES DE EMPRESAS PRIVADAS</w:t>
      </w:r>
      <w:r w:rsidR="00B6234A">
        <w:rPr>
          <w:rFonts w:eastAsia="ArialMT" w:cs="Arial"/>
          <w:b/>
          <w:sz w:val="28"/>
          <w:szCs w:val="28"/>
        </w:rPr>
        <w:t xml:space="preserve"> DE MARINGÁ-PR</w:t>
      </w:r>
    </w:p>
    <w:p w:rsidR="00050D07" w:rsidRDefault="00050D07" w:rsidP="0073717C">
      <w:pPr>
        <w:jc w:val="both"/>
        <w:rPr>
          <w:rFonts w:cs="Arial"/>
          <w:b/>
        </w:rPr>
      </w:pPr>
    </w:p>
    <w:p w:rsidR="0073717C" w:rsidRPr="00B6234A" w:rsidRDefault="0073717C" w:rsidP="0073717C">
      <w:pPr>
        <w:jc w:val="center"/>
        <w:rPr>
          <w:rFonts w:cs="Arial"/>
          <w:i/>
          <w:sz w:val="22"/>
          <w:szCs w:val="22"/>
        </w:rPr>
      </w:pPr>
      <w:r w:rsidRPr="00B6234A">
        <w:rPr>
          <w:rFonts w:cs="Arial"/>
          <w:i/>
          <w:sz w:val="22"/>
          <w:szCs w:val="22"/>
        </w:rPr>
        <w:t>Juliane Mara Sabatini</w:t>
      </w:r>
    </w:p>
    <w:p w:rsidR="0073717C" w:rsidRPr="00B6234A" w:rsidRDefault="0073717C" w:rsidP="0073717C">
      <w:pPr>
        <w:jc w:val="center"/>
        <w:rPr>
          <w:rFonts w:cs="Arial"/>
          <w:sz w:val="18"/>
          <w:szCs w:val="18"/>
        </w:rPr>
      </w:pPr>
      <w:r w:rsidRPr="00B6234A">
        <w:rPr>
          <w:rFonts w:cs="Arial"/>
          <w:sz w:val="18"/>
          <w:szCs w:val="18"/>
        </w:rPr>
        <w:t>Acadêmica do Curso de Farmácia do Centro Universitário de Maringá – CESUMAR, Maringá-PR. Bolsista do Programa Institucional de bolsas de Iniciação Científica (PROBIC/CESUMAR)</w:t>
      </w:r>
    </w:p>
    <w:p w:rsidR="0073717C" w:rsidRPr="00B6234A" w:rsidRDefault="00B6234A" w:rsidP="0073717C">
      <w:pPr>
        <w:jc w:val="center"/>
        <w:rPr>
          <w:rFonts w:cs="Arial"/>
          <w:sz w:val="18"/>
          <w:szCs w:val="18"/>
        </w:rPr>
      </w:pPr>
      <w:hyperlink r:id="rId8" w:history="1">
        <w:r w:rsidRPr="00B6234A">
          <w:rPr>
            <w:rStyle w:val="Hyperlink"/>
            <w:rFonts w:cs="Arial"/>
            <w:sz w:val="18"/>
            <w:szCs w:val="18"/>
            <w:u w:val="none"/>
          </w:rPr>
          <w:t>julianesabatini@hotmail.com</w:t>
        </w:r>
      </w:hyperlink>
    </w:p>
    <w:p w:rsidR="00B6234A" w:rsidRPr="00B6234A" w:rsidRDefault="00B6234A" w:rsidP="0073717C">
      <w:pPr>
        <w:jc w:val="center"/>
        <w:rPr>
          <w:rFonts w:cs="Arial"/>
          <w:sz w:val="18"/>
          <w:szCs w:val="18"/>
        </w:rPr>
      </w:pPr>
    </w:p>
    <w:p w:rsidR="0073717C" w:rsidRPr="00B6234A" w:rsidRDefault="0073717C" w:rsidP="0073717C">
      <w:pPr>
        <w:jc w:val="center"/>
        <w:rPr>
          <w:rFonts w:cs="Arial"/>
          <w:i/>
          <w:sz w:val="22"/>
          <w:szCs w:val="22"/>
        </w:rPr>
      </w:pPr>
      <w:r w:rsidRPr="00B6234A">
        <w:rPr>
          <w:rFonts w:cs="Arial"/>
          <w:i/>
          <w:sz w:val="22"/>
          <w:szCs w:val="22"/>
        </w:rPr>
        <w:t>Rafael Cardia Sardim Barros</w:t>
      </w:r>
    </w:p>
    <w:p w:rsidR="0073717C" w:rsidRPr="00B6234A" w:rsidRDefault="0073717C" w:rsidP="0073717C">
      <w:pPr>
        <w:jc w:val="center"/>
        <w:rPr>
          <w:rFonts w:cs="Arial"/>
          <w:sz w:val="18"/>
          <w:szCs w:val="18"/>
        </w:rPr>
      </w:pPr>
      <w:r w:rsidRPr="00B6234A">
        <w:rPr>
          <w:rFonts w:cs="Arial"/>
          <w:sz w:val="18"/>
          <w:szCs w:val="18"/>
        </w:rPr>
        <w:t>Acadêmico do Curso de Farmácia do Centro Universitário de Maringá – CESUMAR, Maringá-PR. Bolsista do Programa Institucional de bolsas de Iniciação Científica (PROBIC/CESUMAR)</w:t>
      </w:r>
    </w:p>
    <w:p w:rsidR="0073717C" w:rsidRPr="00B6234A" w:rsidRDefault="0073717C" w:rsidP="0073717C">
      <w:pPr>
        <w:jc w:val="center"/>
        <w:rPr>
          <w:rFonts w:cs="Arial"/>
          <w:sz w:val="18"/>
          <w:szCs w:val="18"/>
        </w:rPr>
      </w:pPr>
      <w:hyperlink r:id="rId9" w:history="1">
        <w:r w:rsidRPr="00B6234A">
          <w:rPr>
            <w:rStyle w:val="Hyperlink"/>
            <w:rFonts w:cs="Arial"/>
            <w:sz w:val="18"/>
            <w:szCs w:val="18"/>
          </w:rPr>
          <w:t>rafanufo@hotmail.com.br</w:t>
        </w:r>
      </w:hyperlink>
      <w:r w:rsidRPr="00B6234A">
        <w:rPr>
          <w:rFonts w:cs="Arial"/>
          <w:sz w:val="18"/>
          <w:szCs w:val="18"/>
        </w:rPr>
        <w:t xml:space="preserve"> </w:t>
      </w:r>
    </w:p>
    <w:p w:rsidR="0073717C" w:rsidRPr="00B6234A" w:rsidRDefault="0073717C" w:rsidP="0073717C">
      <w:pPr>
        <w:jc w:val="center"/>
        <w:rPr>
          <w:rFonts w:cs="Arial"/>
          <w:sz w:val="18"/>
          <w:szCs w:val="18"/>
        </w:rPr>
      </w:pPr>
    </w:p>
    <w:p w:rsidR="0073717C" w:rsidRPr="00B6234A" w:rsidRDefault="0073717C" w:rsidP="0073717C">
      <w:pPr>
        <w:pStyle w:val="PargrafodaLista"/>
        <w:numPr>
          <w:ilvl w:val="0"/>
          <w:numId w:val="3"/>
        </w:numPr>
        <w:jc w:val="center"/>
        <w:rPr>
          <w:rFonts w:cs="Arial"/>
          <w:i/>
          <w:sz w:val="22"/>
          <w:szCs w:val="22"/>
        </w:rPr>
      </w:pPr>
      <w:r w:rsidRPr="00B6234A">
        <w:rPr>
          <w:rFonts w:cs="Arial"/>
          <w:i/>
          <w:sz w:val="22"/>
          <w:szCs w:val="22"/>
        </w:rPr>
        <w:t>Amanda Bianchi Trombini</w:t>
      </w:r>
    </w:p>
    <w:p w:rsidR="0073717C" w:rsidRPr="00B6234A" w:rsidRDefault="0073717C" w:rsidP="0073717C">
      <w:pPr>
        <w:pStyle w:val="PargrafodaLista"/>
        <w:numPr>
          <w:ilvl w:val="0"/>
          <w:numId w:val="3"/>
        </w:numPr>
        <w:jc w:val="center"/>
        <w:rPr>
          <w:rFonts w:cs="Arial"/>
          <w:sz w:val="18"/>
          <w:szCs w:val="18"/>
        </w:rPr>
      </w:pPr>
      <w:r w:rsidRPr="00B6234A">
        <w:rPr>
          <w:rFonts w:cs="Arial"/>
          <w:sz w:val="18"/>
          <w:szCs w:val="18"/>
        </w:rPr>
        <w:t>Acadêmica do Curso de Biomedicina do Centro Universitário de Maringá – CESUMAR, Maringá – PR</w:t>
      </w:r>
    </w:p>
    <w:p w:rsidR="0073717C" w:rsidRPr="00B6234A" w:rsidRDefault="0073717C" w:rsidP="0073717C">
      <w:pPr>
        <w:pStyle w:val="PargrafodaLista"/>
        <w:numPr>
          <w:ilvl w:val="0"/>
          <w:numId w:val="3"/>
        </w:numPr>
        <w:jc w:val="center"/>
        <w:rPr>
          <w:rFonts w:cs="Arial"/>
          <w:sz w:val="18"/>
          <w:szCs w:val="18"/>
        </w:rPr>
      </w:pPr>
      <w:r w:rsidRPr="00B6234A">
        <w:rPr>
          <w:rFonts w:cs="Arial"/>
          <w:sz w:val="18"/>
          <w:szCs w:val="18"/>
        </w:rPr>
        <w:t xml:space="preserve">Bolsista do Programa Institucional de Bolsas de Iniciação Científica (PIBIC/CNPq-Cesumar) </w:t>
      </w:r>
      <w:hyperlink r:id="rId10" w:history="1">
        <w:r w:rsidRPr="00B6234A">
          <w:rPr>
            <w:rStyle w:val="Hyperlink"/>
            <w:sz w:val="18"/>
            <w:szCs w:val="18"/>
          </w:rPr>
          <w:t>amandabianchi_t@hotmail.com</w:t>
        </w:r>
      </w:hyperlink>
      <w:r w:rsidRPr="00B6234A">
        <w:rPr>
          <w:rFonts w:cs="Arial"/>
          <w:sz w:val="18"/>
          <w:szCs w:val="18"/>
        </w:rPr>
        <w:t xml:space="preserve"> </w:t>
      </w:r>
    </w:p>
    <w:p w:rsidR="0073717C" w:rsidRPr="00B6234A" w:rsidRDefault="0073717C" w:rsidP="0073717C">
      <w:pPr>
        <w:pStyle w:val="PargrafodaLista"/>
        <w:numPr>
          <w:ilvl w:val="0"/>
          <w:numId w:val="3"/>
        </w:numPr>
        <w:jc w:val="center"/>
        <w:rPr>
          <w:rFonts w:cs="Arial"/>
          <w:i/>
          <w:sz w:val="18"/>
          <w:szCs w:val="18"/>
        </w:rPr>
      </w:pPr>
    </w:p>
    <w:p w:rsidR="0073717C" w:rsidRPr="00B6234A" w:rsidRDefault="0073717C" w:rsidP="0073717C">
      <w:pPr>
        <w:pStyle w:val="PargrafodaLista"/>
        <w:numPr>
          <w:ilvl w:val="0"/>
          <w:numId w:val="3"/>
        </w:numPr>
        <w:jc w:val="center"/>
        <w:rPr>
          <w:rFonts w:cs="Arial"/>
          <w:i/>
          <w:sz w:val="22"/>
          <w:szCs w:val="22"/>
        </w:rPr>
      </w:pPr>
      <w:r w:rsidRPr="00B6234A">
        <w:rPr>
          <w:rFonts w:cs="Arial"/>
          <w:i/>
          <w:sz w:val="22"/>
          <w:szCs w:val="22"/>
        </w:rPr>
        <w:t>Caroline Fama Saito</w:t>
      </w:r>
    </w:p>
    <w:p w:rsidR="0073717C" w:rsidRPr="00B6234A" w:rsidRDefault="0073717C" w:rsidP="0073717C">
      <w:pPr>
        <w:pStyle w:val="PargrafodaLista"/>
        <w:numPr>
          <w:ilvl w:val="0"/>
          <w:numId w:val="3"/>
        </w:numPr>
        <w:jc w:val="center"/>
        <w:rPr>
          <w:rFonts w:cs="Arial"/>
          <w:sz w:val="18"/>
          <w:szCs w:val="18"/>
        </w:rPr>
      </w:pPr>
      <w:r w:rsidRPr="00B6234A">
        <w:rPr>
          <w:rFonts w:cs="Arial"/>
          <w:sz w:val="18"/>
          <w:szCs w:val="18"/>
        </w:rPr>
        <w:t>Acadêmica do Curso de Biomedicina do Centro Universitário de Maringá – CESUMAR, Maringá – PR</w:t>
      </w:r>
    </w:p>
    <w:p w:rsidR="0073717C" w:rsidRPr="00B6234A" w:rsidRDefault="0073717C" w:rsidP="0073717C">
      <w:pPr>
        <w:pStyle w:val="PargrafodaLista"/>
        <w:numPr>
          <w:ilvl w:val="0"/>
          <w:numId w:val="3"/>
        </w:numPr>
        <w:jc w:val="center"/>
        <w:rPr>
          <w:rFonts w:cs="Arial"/>
          <w:sz w:val="18"/>
          <w:szCs w:val="18"/>
        </w:rPr>
      </w:pPr>
      <w:r w:rsidRPr="00B6234A">
        <w:rPr>
          <w:rFonts w:cs="Arial"/>
          <w:sz w:val="18"/>
          <w:szCs w:val="18"/>
        </w:rPr>
        <w:t xml:space="preserve">Bolsista do Programa de Iniciação Científica do Cesumar (PROBIC) </w:t>
      </w:r>
    </w:p>
    <w:p w:rsidR="0073717C" w:rsidRPr="00B6234A" w:rsidRDefault="0073717C" w:rsidP="0073717C">
      <w:pPr>
        <w:pStyle w:val="PargrafodaLista"/>
        <w:numPr>
          <w:ilvl w:val="0"/>
          <w:numId w:val="3"/>
        </w:numPr>
        <w:jc w:val="center"/>
        <w:rPr>
          <w:rFonts w:cs="Arial"/>
          <w:sz w:val="18"/>
          <w:szCs w:val="18"/>
        </w:rPr>
      </w:pPr>
      <w:hyperlink r:id="rId11" w:history="1">
        <w:r w:rsidRPr="00B6234A">
          <w:rPr>
            <w:rStyle w:val="Hyperlink"/>
            <w:sz w:val="18"/>
            <w:szCs w:val="18"/>
          </w:rPr>
          <w:t>carolzinhasaito@hotmail.com</w:t>
        </w:r>
      </w:hyperlink>
    </w:p>
    <w:p w:rsidR="0073717C" w:rsidRPr="00B6234A" w:rsidRDefault="0073717C" w:rsidP="0073717C">
      <w:pPr>
        <w:pStyle w:val="PargrafodaLista"/>
        <w:numPr>
          <w:ilvl w:val="0"/>
          <w:numId w:val="3"/>
        </w:numPr>
        <w:jc w:val="center"/>
        <w:rPr>
          <w:rFonts w:cs="Arial"/>
          <w:sz w:val="18"/>
          <w:szCs w:val="18"/>
        </w:rPr>
      </w:pPr>
    </w:p>
    <w:p w:rsidR="0073717C" w:rsidRPr="00B6234A" w:rsidRDefault="0073717C" w:rsidP="0073717C">
      <w:pPr>
        <w:pStyle w:val="PargrafodaLista"/>
        <w:numPr>
          <w:ilvl w:val="0"/>
          <w:numId w:val="3"/>
        </w:numPr>
        <w:jc w:val="center"/>
        <w:rPr>
          <w:rFonts w:cs="Arial"/>
          <w:i/>
          <w:sz w:val="22"/>
          <w:szCs w:val="22"/>
        </w:rPr>
      </w:pPr>
      <w:r w:rsidRPr="00B6234A">
        <w:rPr>
          <w:rFonts w:cs="Arial"/>
          <w:i/>
          <w:sz w:val="22"/>
          <w:szCs w:val="22"/>
        </w:rPr>
        <w:t>Cláudia Cristina Montes</w:t>
      </w:r>
    </w:p>
    <w:p w:rsidR="0073717C" w:rsidRPr="00B6234A" w:rsidRDefault="0073717C" w:rsidP="0073717C">
      <w:pPr>
        <w:pStyle w:val="PargrafodaLista"/>
        <w:numPr>
          <w:ilvl w:val="0"/>
          <w:numId w:val="3"/>
        </w:numPr>
        <w:jc w:val="center"/>
        <w:rPr>
          <w:rFonts w:cs="Arial"/>
          <w:sz w:val="18"/>
          <w:szCs w:val="18"/>
        </w:rPr>
      </w:pPr>
      <w:r w:rsidRPr="00B6234A">
        <w:rPr>
          <w:rFonts w:cs="Arial"/>
          <w:sz w:val="18"/>
          <w:szCs w:val="18"/>
        </w:rPr>
        <w:t>Co-orientadora, Professora titular Dra da Universidade Federal de Sergipe –</w:t>
      </w:r>
      <w:r w:rsidR="006705E2" w:rsidRPr="00B6234A">
        <w:rPr>
          <w:rFonts w:cs="Arial"/>
          <w:sz w:val="18"/>
          <w:szCs w:val="18"/>
        </w:rPr>
        <w:t xml:space="preserve"> Aracajú-Sergipe</w:t>
      </w:r>
    </w:p>
    <w:p w:rsidR="0073717C" w:rsidRPr="00B6234A" w:rsidRDefault="00B6234A" w:rsidP="0073717C">
      <w:pPr>
        <w:pStyle w:val="PargrafodaLista"/>
        <w:numPr>
          <w:ilvl w:val="0"/>
          <w:numId w:val="3"/>
        </w:numPr>
        <w:jc w:val="center"/>
        <w:rPr>
          <w:rFonts w:cs="Arial"/>
          <w:i/>
          <w:sz w:val="18"/>
          <w:szCs w:val="18"/>
        </w:rPr>
      </w:pPr>
      <w:hyperlink r:id="rId12" w:history="1">
        <w:r w:rsidRPr="00B6234A">
          <w:rPr>
            <w:rStyle w:val="Hyperlink"/>
            <w:rFonts w:cs="Arial"/>
            <w:sz w:val="18"/>
            <w:szCs w:val="18"/>
            <w:shd w:val="clear" w:color="auto" w:fill="FFFFFF"/>
          </w:rPr>
          <w:t>ccmontesk@yahoo.com.br</w:t>
        </w:r>
      </w:hyperlink>
    </w:p>
    <w:p w:rsidR="00B6234A" w:rsidRPr="00B6234A" w:rsidRDefault="00B6234A" w:rsidP="0073717C">
      <w:pPr>
        <w:pStyle w:val="PargrafodaLista"/>
        <w:numPr>
          <w:ilvl w:val="0"/>
          <w:numId w:val="3"/>
        </w:numPr>
        <w:jc w:val="center"/>
        <w:rPr>
          <w:rFonts w:cs="Arial"/>
          <w:i/>
          <w:sz w:val="18"/>
          <w:szCs w:val="18"/>
        </w:rPr>
      </w:pPr>
    </w:p>
    <w:p w:rsidR="0073717C" w:rsidRPr="00B6234A" w:rsidRDefault="0073717C" w:rsidP="0073717C">
      <w:pPr>
        <w:pStyle w:val="PargrafodaLista"/>
        <w:numPr>
          <w:ilvl w:val="0"/>
          <w:numId w:val="3"/>
        </w:numPr>
        <w:jc w:val="center"/>
        <w:rPr>
          <w:rFonts w:cs="Arial"/>
          <w:i/>
          <w:sz w:val="22"/>
          <w:szCs w:val="22"/>
        </w:rPr>
      </w:pPr>
      <w:r w:rsidRPr="00B6234A">
        <w:rPr>
          <w:rFonts w:cs="Arial"/>
          <w:i/>
          <w:sz w:val="22"/>
          <w:szCs w:val="22"/>
        </w:rPr>
        <w:t xml:space="preserve">Edivan Rodrigo de Paula Ramos </w:t>
      </w:r>
    </w:p>
    <w:p w:rsidR="0073717C" w:rsidRPr="00B6234A" w:rsidRDefault="0073717C" w:rsidP="0073717C">
      <w:pPr>
        <w:pStyle w:val="PargrafodaLista"/>
        <w:numPr>
          <w:ilvl w:val="0"/>
          <w:numId w:val="3"/>
        </w:numPr>
        <w:jc w:val="center"/>
        <w:rPr>
          <w:rFonts w:cs="Arial"/>
          <w:sz w:val="18"/>
          <w:szCs w:val="18"/>
        </w:rPr>
      </w:pPr>
      <w:r w:rsidRPr="00B6234A">
        <w:rPr>
          <w:rFonts w:cs="Arial"/>
          <w:sz w:val="18"/>
          <w:szCs w:val="18"/>
        </w:rPr>
        <w:t xml:space="preserve">Orientador, Professor Mestre do Centro Universitário de Maringá – CESUMAR, Maringá – PR </w:t>
      </w:r>
      <w:hyperlink r:id="rId13" w:history="1">
        <w:r w:rsidRPr="00B6234A">
          <w:rPr>
            <w:rStyle w:val="Hyperlink"/>
            <w:sz w:val="18"/>
            <w:szCs w:val="18"/>
          </w:rPr>
          <w:t>edivanramos@yahoo.com.br</w:t>
        </w:r>
      </w:hyperlink>
      <w:r w:rsidRPr="00B6234A">
        <w:rPr>
          <w:rFonts w:cs="Arial"/>
          <w:sz w:val="18"/>
          <w:szCs w:val="18"/>
        </w:rPr>
        <w:t xml:space="preserve"> </w:t>
      </w:r>
    </w:p>
    <w:p w:rsidR="00050D07" w:rsidRPr="00956A11" w:rsidRDefault="00050D07" w:rsidP="00FE0CAB">
      <w:pPr>
        <w:pStyle w:val="Ttulo1"/>
        <w:numPr>
          <w:ilvl w:val="0"/>
          <w:numId w:val="3"/>
        </w:numPr>
        <w:suppressAutoHyphens/>
        <w:spacing w:before="0" w:beforeAutospacing="0" w:after="0" w:line="240" w:lineRule="auto"/>
        <w:jc w:val="center"/>
        <w:rPr>
          <w:caps w:val="0"/>
        </w:rPr>
      </w:pPr>
    </w:p>
    <w:p w:rsidR="00050D07" w:rsidRPr="00956A11" w:rsidRDefault="00050D07" w:rsidP="00FE0CAB">
      <w:pPr>
        <w:jc w:val="center"/>
        <w:rPr>
          <w:rFonts w:cs="Arial"/>
        </w:rPr>
      </w:pPr>
    </w:p>
    <w:p w:rsidR="00050D07" w:rsidRPr="00956A11" w:rsidRDefault="00050D07" w:rsidP="00FE0CAB">
      <w:pPr>
        <w:jc w:val="both"/>
        <w:rPr>
          <w:rFonts w:cs="Arial"/>
          <w:b/>
        </w:rPr>
      </w:pPr>
      <w:r w:rsidRPr="00956A11">
        <w:rPr>
          <w:rFonts w:cs="Arial"/>
          <w:b/>
        </w:rPr>
        <w:t>RESUMO</w:t>
      </w:r>
    </w:p>
    <w:p w:rsidR="00050D07" w:rsidRPr="00956A11" w:rsidRDefault="00050D07" w:rsidP="0005664F">
      <w:pPr>
        <w:spacing w:line="360" w:lineRule="auto"/>
        <w:jc w:val="both"/>
        <w:rPr>
          <w:rFonts w:cs="Arial"/>
          <w:b/>
        </w:rPr>
      </w:pPr>
    </w:p>
    <w:p w:rsidR="00050D07" w:rsidRPr="00413333" w:rsidRDefault="00413333" w:rsidP="00413333">
      <w:pPr>
        <w:jc w:val="both"/>
        <w:rPr>
          <w:rFonts w:cs="Arial"/>
        </w:rPr>
      </w:pPr>
      <w:r w:rsidRPr="00413333">
        <w:rPr>
          <w:rFonts w:cs="Arial"/>
        </w:rPr>
        <w:t xml:space="preserve">Este trabalho determinou os níveis séricos de colesterol-HDL e de proteína C reativa de alta sensibilidade (PCR-AS) em 172 funcionários de empresas privadas visando verificar se diminuições do colesterol-HDL são acompanhadas de elevações do PCR AS. Após jejum de 10-14 horas, amostras de sangue venoso foram colhidas e processadas para obtenção de soro usado para dosagem de PCR AS e colesterol-HDL por meio de metodologia imunoturbidimétrica e enzimático-colorimétrica, respectivamente. Os funcionários preencheram um questionário para levantamento dos dados sócio-demográficos, terapêuticos, patológicos e relacionados ao estilo de vida, que foram analisados pelo teste </w:t>
      </w:r>
      <w:r w:rsidRPr="00413333">
        <w:rPr>
          <w:rFonts w:cs="Arial"/>
          <w:i/>
        </w:rPr>
        <w:t>One-Way ANOVA</w:t>
      </w:r>
      <w:r w:rsidRPr="00413333">
        <w:rPr>
          <w:rFonts w:cs="Arial"/>
        </w:rPr>
        <w:t xml:space="preserve"> (e não-paramétrico), seguido de Bonferroni pelo teste Exato de Fisher ou pelo teste do qui-quadrado (p&lt;0,05). A análise da frequência de distribuição dos trabalhadores nas diferentes faixas de colesterol-HDL permitiu observar uma frequência de distribuição significativamente maior de trabalhadores com idade superior a 51 anos (p=0,0372*) e com Índice de Massa Corporal (IMC) entre 30 e 34,9 (p=0,0498*) na faixa de colesterol-HDL considerada baixa. Em relação às faixas de PCR AS, verificou-se uma prevalência significativamente maior de funcionários obesos (p=0,0002*) e usuários de medicamentos (p=0,0416*) com valores elevados de PCR</w:t>
      </w:r>
      <w:r w:rsidR="008A5C86">
        <w:rPr>
          <w:rFonts w:cs="Arial"/>
        </w:rPr>
        <w:t>-</w:t>
      </w:r>
      <w:r w:rsidRPr="00413333">
        <w:rPr>
          <w:rFonts w:cs="Arial"/>
        </w:rPr>
        <w:t>AS. Os resultados deste proje</w:t>
      </w:r>
      <w:r w:rsidR="008A5C86">
        <w:rPr>
          <w:rFonts w:cs="Arial"/>
        </w:rPr>
        <w:t>to mostram que os níveis de PCR-</w:t>
      </w:r>
      <w:r w:rsidRPr="00413333">
        <w:rPr>
          <w:rFonts w:cs="Arial"/>
        </w:rPr>
        <w:t xml:space="preserve">AS são maiores quanto menores os valores de colesterol-HDL. Isto não só reforça a importância do colesterol-HDL como lipoproteína antiaterogênica, como também a possibilidade de </w:t>
      </w:r>
      <w:r w:rsidRPr="00413333">
        <w:rPr>
          <w:rFonts w:cs="Arial"/>
        </w:rPr>
        <w:lastRenderedPageBreak/>
        <w:t>se utilizar o exame de PCR</w:t>
      </w:r>
      <w:r w:rsidR="008A5C86">
        <w:rPr>
          <w:rFonts w:cs="Arial"/>
        </w:rPr>
        <w:t>-</w:t>
      </w:r>
      <w:r w:rsidRPr="00413333">
        <w:rPr>
          <w:rFonts w:cs="Arial"/>
        </w:rPr>
        <w:t>AS em pacientes com baixos níveis de HDL independentemente de outras alterações no perfil lipídico.</w:t>
      </w:r>
    </w:p>
    <w:p w:rsidR="00413333" w:rsidRPr="00956A11" w:rsidRDefault="00413333" w:rsidP="00050D07">
      <w:pPr>
        <w:rPr>
          <w:rFonts w:eastAsia="Arial" w:cs="Arial"/>
          <w:b/>
          <w:bCs/>
          <w:color w:val="000000"/>
          <w:sz w:val="20"/>
          <w:szCs w:val="20"/>
        </w:rPr>
      </w:pPr>
    </w:p>
    <w:p w:rsidR="00050D07" w:rsidRPr="00956A11" w:rsidRDefault="00050D07" w:rsidP="00050D07">
      <w:pPr>
        <w:contextualSpacing/>
        <w:rPr>
          <w:rFonts w:cs="Arial"/>
          <w:color w:val="000000"/>
          <w:sz w:val="20"/>
          <w:szCs w:val="20"/>
        </w:rPr>
      </w:pPr>
      <w:r w:rsidRPr="00956A11">
        <w:rPr>
          <w:rFonts w:eastAsia="Arial" w:cs="Arial"/>
          <w:b/>
          <w:bCs/>
          <w:color w:val="000000"/>
        </w:rPr>
        <w:t>PALAVRAS-CHAVE</w:t>
      </w:r>
      <w:r w:rsidRPr="00956A11">
        <w:rPr>
          <w:rFonts w:eastAsia="Arial" w:cs="Arial"/>
          <w:b/>
          <w:color w:val="000000"/>
        </w:rPr>
        <w:t xml:space="preserve">: </w:t>
      </w:r>
      <w:r w:rsidRPr="00956A11">
        <w:rPr>
          <w:rFonts w:cs="Arial"/>
          <w:color w:val="000000"/>
        </w:rPr>
        <w:t>Aterosclerose; inflamação; dislipidemias</w:t>
      </w:r>
      <w:r w:rsidRPr="00956A11">
        <w:rPr>
          <w:rFonts w:cs="Arial"/>
          <w:color w:val="000000"/>
          <w:sz w:val="20"/>
          <w:szCs w:val="20"/>
        </w:rPr>
        <w:t>.</w:t>
      </w:r>
    </w:p>
    <w:p w:rsidR="00050D07" w:rsidRPr="00956A11" w:rsidRDefault="00050D07" w:rsidP="00050D07">
      <w:pPr>
        <w:contextualSpacing/>
        <w:rPr>
          <w:rFonts w:cs="Arial"/>
          <w:color w:val="000000"/>
          <w:sz w:val="20"/>
          <w:szCs w:val="20"/>
        </w:rPr>
      </w:pPr>
    </w:p>
    <w:p w:rsidR="00050D07" w:rsidRDefault="00050D07" w:rsidP="00050D07">
      <w:pPr>
        <w:contextualSpacing/>
        <w:rPr>
          <w:rFonts w:cs="Arial"/>
          <w:color w:val="000000"/>
          <w:sz w:val="20"/>
          <w:szCs w:val="20"/>
        </w:rPr>
      </w:pPr>
    </w:p>
    <w:p w:rsidR="00050D07" w:rsidRDefault="00050D07" w:rsidP="00050D07">
      <w:pPr>
        <w:spacing w:line="360" w:lineRule="auto"/>
        <w:jc w:val="both"/>
        <w:rPr>
          <w:rFonts w:cs="Arial"/>
          <w:b/>
          <w:lang w:val="en-US"/>
        </w:rPr>
      </w:pPr>
      <w:r w:rsidRPr="00413333">
        <w:rPr>
          <w:rFonts w:cs="Arial"/>
          <w:b/>
          <w:lang w:val="en-US"/>
        </w:rPr>
        <w:t>ABSTRACT</w:t>
      </w:r>
    </w:p>
    <w:p w:rsidR="00C3565C" w:rsidRPr="00413333" w:rsidRDefault="00C3565C" w:rsidP="00050D07">
      <w:pPr>
        <w:spacing w:line="360" w:lineRule="auto"/>
        <w:jc w:val="both"/>
        <w:rPr>
          <w:rFonts w:cs="Arial"/>
          <w:b/>
          <w:lang w:val="en-US"/>
        </w:rPr>
      </w:pPr>
    </w:p>
    <w:p w:rsidR="00E3549A" w:rsidRDefault="00413333" w:rsidP="00413333">
      <w:pPr>
        <w:jc w:val="both"/>
        <w:rPr>
          <w:rStyle w:val="longtext"/>
          <w:shd w:val="clear" w:color="auto" w:fill="FFFFFF"/>
          <w:lang w:val="en-US"/>
        </w:rPr>
      </w:pPr>
      <w:r w:rsidRPr="00413333">
        <w:rPr>
          <w:rStyle w:val="longtext"/>
          <w:shd w:val="clear" w:color="auto" w:fill="FFFFFF"/>
          <w:lang w:val="en-US"/>
        </w:rPr>
        <w:t>This work determined the serum levels of HDL</w:t>
      </w:r>
      <w:r w:rsidR="008A5C86">
        <w:rPr>
          <w:rStyle w:val="longtext"/>
          <w:shd w:val="clear" w:color="auto" w:fill="FFFFFF"/>
          <w:lang w:val="en-US"/>
        </w:rPr>
        <w:t>-</w:t>
      </w:r>
      <w:r w:rsidRPr="00413333">
        <w:rPr>
          <w:rStyle w:val="longtext"/>
          <w:shd w:val="clear" w:color="auto" w:fill="FFFFFF"/>
          <w:lang w:val="en-US"/>
        </w:rPr>
        <w:t>cholesterol and C-reactive protein high sensitivity (</w:t>
      </w:r>
      <w:r w:rsidR="008A5C86">
        <w:rPr>
          <w:rStyle w:val="longtext"/>
          <w:shd w:val="clear" w:color="auto" w:fill="FFFFFF"/>
          <w:lang w:val="en-US"/>
        </w:rPr>
        <w:t>HS</w:t>
      </w:r>
      <w:r w:rsidRPr="00413333">
        <w:rPr>
          <w:rStyle w:val="longtext"/>
          <w:shd w:val="clear" w:color="auto" w:fill="FFFFFF"/>
          <w:lang w:val="en-US"/>
        </w:rPr>
        <w:t>-CRP) in 172 employees of private companies to establish whether decreases in HDL</w:t>
      </w:r>
      <w:r w:rsidR="008A5C86">
        <w:rPr>
          <w:rStyle w:val="longtext"/>
          <w:shd w:val="clear" w:color="auto" w:fill="FFFFFF"/>
          <w:lang w:val="en-US"/>
        </w:rPr>
        <w:t>-</w:t>
      </w:r>
      <w:r w:rsidRPr="00413333">
        <w:rPr>
          <w:rStyle w:val="longtext"/>
          <w:shd w:val="clear" w:color="auto" w:fill="FFFFFF"/>
          <w:lang w:val="en-US"/>
        </w:rPr>
        <w:t>cholesterol are accompanied by elevations of CRP</w:t>
      </w:r>
      <w:r w:rsidR="008A5C86">
        <w:rPr>
          <w:rStyle w:val="longtext"/>
          <w:shd w:val="clear" w:color="auto" w:fill="FFFFFF"/>
          <w:lang w:val="en-US"/>
        </w:rPr>
        <w:t>-HS</w:t>
      </w:r>
      <w:r w:rsidRPr="00413333">
        <w:rPr>
          <w:rStyle w:val="longtext"/>
          <w:shd w:val="clear" w:color="auto" w:fill="FFFFFF"/>
          <w:lang w:val="en-US"/>
        </w:rPr>
        <w:t>. After fasting for 10-14 hours, venous blood samples were collected and processed to obtain serum used to measure CRP</w:t>
      </w:r>
      <w:r w:rsidR="008A5C86">
        <w:rPr>
          <w:rStyle w:val="longtext"/>
          <w:shd w:val="clear" w:color="auto" w:fill="FFFFFF"/>
          <w:lang w:val="en-US"/>
        </w:rPr>
        <w:t>-HS</w:t>
      </w:r>
      <w:r w:rsidRPr="00413333">
        <w:rPr>
          <w:rStyle w:val="longtext"/>
          <w:shd w:val="clear" w:color="auto" w:fill="FFFFFF"/>
          <w:lang w:val="en-US"/>
        </w:rPr>
        <w:t xml:space="preserve"> and HDL</w:t>
      </w:r>
      <w:r w:rsidR="008A5C86">
        <w:rPr>
          <w:rStyle w:val="longtext"/>
          <w:shd w:val="clear" w:color="auto" w:fill="FFFFFF"/>
          <w:lang w:val="en-US"/>
        </w:rPr>
        <w:t>-</w:t>
      </w:r>
      <w:r w:rsidRPr="00413333">
        <w:rPr>
          <w:rStyle w:val="longtext"/>
          <w:shd w:val="clear" w:color="auto" w:fill="FFFFFF"/>
          <w:lang w:val="en-US"/>
        </w:rPr>
        <w:t>cholesterol by enzymatic method and colorimetric immunoassay, respectively. The employees completed a questionnaire to obtain socio-demographic data, therapeutic, pathological and related to lifestyle, which were analyzed by one-way ANOVA (and non-parametric) followed by Bonferroni test or Fi</w:t>
      </w:r>
      <w:r w:rsidR="008A5C86">
        <w:rPr>
          <w:rStyle w:val="longtext"/>
          <w:shd w:val="clear" w:color="auto" w:fill="FFFFFF"/>
          <w:lang w:val="en-US"/>
        </w:rPr>
        <w:t>sher's exact test Chi-square (p</w:t>
      </w:r>
      <w:r w:rsidRPr="00413333">
        <w:rPr>
          <w:rStyle w:val="longtext"/>
          <w:shd w:val="clear" w:color="auto" w:fill="FFFFFF"/>
          <w:lang w:val="en-US"/>
        </w:rPr>
        <w:t>&lt;0.05). Analysis of the frequency distribution of workers in different age</w:t>
      </w:r>
      <w:r w:rsidR="008A5C86">
        <w:rPr>
          <w:rStyle w:val="longtext"/>
          <w:shd w:val="clear" w:color="auto" w:fill="FFFFFF"/>
          <w:lang w:val="en-US"/>
        </w:rPr>
        <w:t xml:space="preserve"> </w:t>
      </w:r>
      <w:r w:rsidRPr="00413333">
        <w:rPr>
          <w:rStyle w:val="longtext"/>
          <w:shd w:val="clear" w:color="auto" w:fill="FFFFFF"/>
          <w:lang w:val="en-US"/>
        </w:rPr>
        <w:t>HDL</w:t>
      </w:r>
      <w:r w:rsidR="008A5C86">
        <w:rPr>
          <w:rStyle w:val="longtext"/>
          <w:shd w:val="clear" w:color="auto" w:fill="FFFFFF"/>
          <w:lang w:val="en-US"/>
        </w:rPr>
        <w:t>-</w:t>
      </w:r>
      <w:r w:rsidRPr="00413333">
        <w:rPr>
          <w:rStyle w:val="longtext"/>
          <w:shd w:val="clear" w:color="auto" w:fill="FFFFFF"/>
          <w:lang w:val="en-US"/>
        </w:rPr>
        <w:t>cholesterol has observed a significantly higher frequency distribution of work</w:t>
      </w:r>
      <w:r w:rsidR="008A5C86">
        <w:rPr>
          <w:rStyle w:val="longtext"/>
          <w:shd w:val="clear" w:color="auto" w:fill="FFFFFF"/>
          <w:lang w:val="en-US"/>
        </w:rPr>
        <w:t>ers over the age of 51 years (p</w:t>
      </w:r>
      <w:r w:rsidRPr="00413333">
        <w:rPr>
          <w:rStyle w:val="longtext"/>
          <w:shd w:val="clear" w:color="auto" w:fill="FFFFFF"/>
          <w:lang w:val="en-US"/>
        </w:rPr>
        <w:t>=0.0372*) and Body Mass Index (BMI) between 30 and 34.9 (p=0.0498*) in the range considered low HDL</w:t>
      </w:r>
      <w:r w:rsidR="008A5C86">
        <w:rPr>
          <w:rStyle w:val="longtext"/>
          <w:shd w:val="clear" w:color="auto" w:fill="FFFFFF"/>
          <w:lang w:val="en-US"/>
        </w:rPr>
        <w:t>-</w:t>
      </w:r>
      <w:r w:rsidRPr="00413333">
        <w:rPr>
          <w:rStyle w:val="longtext"/>
          <w:shd w:val="clear" w:color="auto" w:fill="FFFFFF"/>
          <w:lang w:val="en-US"/>
        </w:rPr>
        <w:t xml:space="preserve">cholesterol. Regarding the </w:t>
      </w:r>
      <w:r w:rsidR="008A5C86">
        <w:rPr>
          <w:rStyle w:val="longtext"/>
          <w:shd w:val="clear" w:color="auto" w:fill="FFFFFF"/>
          <w:lang w:val="en-US"/>
        </w:rPr>
        <w:t>CRP-HS</w:t>
      </w:r>
      <w:r w:rsidRPr="00413333">
        <w:rPr>
          <w:rStyle w:val="longtext"/>
          <w:shd w:val="clear" w:color="auto" w:fill="FFFFFF"/>
          <w:lang w:val="en-US"/>
        </w:rPr>
        <w:t xml:space="preserve"> bands, there was a significantly higher prevalence of obese employees (p=0.0002</w:t>
      </w:r>
      <w:r w:rsidR="008A5C86">
        <w:rPr>
          <w:rStyle w:val="longtext"/>
          <w:shd w:val="clear" w:color="auto" w:fill="FFFFFF"/>
          <w:lang w:val="en-US"/>
        </w:rPr>
        <w:t>*</w:t>
      </w:r>
      <w:r w:rsidRPr="00413333">
        <w:rPr>
          <w:rStyle w:val="longtext"/>
          <w:shd w:val="clear" w:color="auto" w:fill="FFFFFF"/>
          <w:lang w:val="en-US"/>
        </w:rPr>
        <w:t>) and drug users (p=</w:t>
      </w:r>
      <w:r w:rsidR="008A5C86">
        <w:rPr>
          <w:rStyle w:val="longtext"/>
          <w:shd w:val="clear" w:color="auto" w:fill="FFFFFF"/>
          <w:lang w:val="en-US"/>
        </w:rPr>
        <w:t>0.0416*) with elevated CRP-HS</w:t>
      </w:r>
      <w:r w:rsidRPr="00413333">
        <w:rPr>
          <w:rStyle w:val="longtext"/>
          <w:shd w:val="clear" w:color="auto" w:fill="FFFFFF"/>
          <w:lang w:val="en-US"/>
        </w:rPr>
        <w:t>. Th</w:t>
      </w:r>
      <w:r w:rsidR="008A5C86">
        <w:rPr>
          <w:rStyle w:val="longtext"/>
          <w:shd w:val="clear" w:color="auto" w:fill="FFFFFF"/>
          <w:lang w:val="en-US"/>
        </w:rPr>
        <w:t>e project results show that CRP-HS levels are higher</w:t>
      </w:r>
      <w:r w:rsidRPr="00413333">
        <w:rPr>
          <w:rStyle w:val="longtext"/>
          <w:shd w:val="clear" w:color="auto" w:fill="FFFFFF"/>
          <w:lang w:val="en-US"/>
        </w:rPr>
        <w:t xml:space="preserve"> and lower values ​​of HDL-cholesterol.</w:t>
      </w:r>
      <w:r w:rsidR="00E3549A">
        <w:rPr>
          <w:rStyle w:val="longtext"/>
          <w:shd w:val="clear" w:color="auto" w:fill="FFFFFF"/>
          <w:lang w:val="en-US"/>
        </w:rPr>
        <w:t xml:space="preserve"> This not only reinforces the importance of HDL-cholesterol and antiatherogenic lipoprotein, but also the possibility of using de CRP-HS test in patients with low HDL levels irrespective of other changes in lipid profile.</w:t>
      </w:r>
    </w:p>
    <w:p w:rsidR="00E3549A" w:rsidRDefault="00E3549A" w:rsidP="00413333">
      <w:pPr>
        <w:jc w:val="both"/>
        <w:rPr>
          <w:rStyle w:val="longtext"/>
          <w:shd w:val="clear" w:color="auto" w:fill="FFFFFF"/>
          <w:lang w:val="en-US"/>
        </w:rPr>
      </w:pPr>
    </w:p>
    <w:p w:rsidR="00413333" w:rsidRPr="00413333" w:rsidRDefault="00413333" w:rsidP="00413333">
      <w:pPr>
        <w:jc w:val="both"/>
        <w:rPr>
          <w:rFonts w:cs="Arial"/>
          <w:b/>
          <w:lang w:val="en-US"/>
        </w:rPr>
      </w:pPr>
    </w:p>
    <w:p w:rsidR="00413333" w:rsidRPr="0073717C" w:rsidRDefault="00050D07" w:rsidP="00413333">
      <w:pPr>
        <w:contextualSpacing/>
        <w:rPr>
          <w:rFonts w:cs="Arial"/>
          <w:color w:val="000000"/>
          <w:sz w:val="20"/>
          <w:szCs w:val="20"/>
        </w:rPr>
      </w:pPr>
      <w:r w:rsidRPr="0073717C">
        <w:rPr>
          <w:rFonts w:cs="Arial"/>
          <w:b/>
        </w:rPr>
        <w:t xml:space="preserve">KEYWORDS: </w:t>
      </w:r>
      <w:r w:rsidR="00413333" w:rsidRPr="0073717C">
        <w:rPr>
          <w:rStyle w:val="hps"/>
        </w:rPr>
        <w:t>Atherosclerosis;</w:t>
      </w:r>
      <w:r w:rsidR="00413333" w:rsidRPr="0073717C">
        <w:rPr>
          <w:rStyle w:val="longtext"/>
        </w:rPr>
        <w:t xml:space="preserve"> inflammation. </w:t>
      </w:r>
      <w:r w:rsidR="00413333" w:rsidRPr="0073717C">
        <w:rPr>
          <w:rStyle w:val="hps"/>
        </w:rPr>
        <w:t>dyslipidemia</w:t>
      </w:r>
      <w:r w:rsidR="00413333" w:rsidRPr="0073717C">
        <w:rPr>
          <w:rFonts w:cs="Arial"/>
          <w:color w:val="000000"/>
          <w:sz w:val="20"/>
          <w:szCs w:val="20"/>
        </w:rPr>
        <w:t>.</w:t>
      </w:r>
    </w:p>
    <w:p w:rsidR="00050D07" w:rsidRPr="0073717C" w:rsidRDefault="00050D07" w:rsidP="00050D07">
      <w:pPr>
        <w:spacing w:line="360" w:lineRule="auto"/>
        <w:jc w:val="both"/>
        <w:rPr>
          <w:rFonts w:cs="Arial"/>
        </w:rPr>
      </w:pPr>
    </w:p>
    <w:p w:rsidR="00050D07" w:rsidRPr="0073717C" w:rsidRDefault="00050D07" w:rsidP="00050D07">
      <w:pPr>
        <w:contextualSpacing/>
        <w:rPr>
          <w:rFonts w:cs="Arial"/>
          <w:color w:val="000000"/>
          <w:sz w:val="20"/>
          <w:szCs w:val="20"/>
        </w:rPr>
      </w:pPr>
    </w:p>
    <w:p w:rsidR="001727CB" w:rsidRPr="0073717C" w:rsidRDefault="001727CB">
      <w:pPr>
        <w:spacing w:after="200" w:line="276" w:lineRule="auto"/>
        <w:rPr>
          <w:rFonts w:cs="Arial"/>
          <w:b/>
        </w:rPr>
      </w:pPr>
      <w:r w:rsidRPr="0073717C">
        <w:rPr>
          <w:rFonts w:cs="Arial"/>
          <w:b/>
        </w:rPr>
        <w:br w:type="page"/>
      </w:r>
    </w:p>
    <w:p w:rsidR="0005664F" w:rsidRPr="0073717C" w:rsidRDefault="0005664F" w:rsidP="001727CB">
      <w:pPr>
        <w:spacing w:line="360" w:lineRule="auto"/>
        <w:jc w:val="both"/>
        <w:rPr>
          <w:rFonts w:cs="Arial"/>
          <w:b/>
        </w:rPr>
      </w:pPr>
      <w:r w:rsidRPr="0073717C">
        <w:rPr>
          <w:rFonts w:cs="Arial"/>
          <w:b/>
        </w:rPr>
        <w:lastRenderedPageBreak/>
        <w:t>INTRODUÇÃO</w:t>
      </w:r>
    </w:p>
    <w:p w:rsidR="00FE0CAB" w:rsidRPr="0073717C" w:rsidRDefault="00FE0CAB" w:rsidP="001727CB">
      <w:pPr>
        <w:spacing w:line="360" w:lineRule="auto"/>
        <w:jc w:val="both"/>
        <w:rPr>
          <w:rFonts w:cs="Arial"/>
          <w:b/>
        </w:rPr>
      </w:pPr>
    </w:p>
    <w:p w:rsidR="0005664F" w:rsidRDefault="001727CB" w:rsidP="001727C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cs="Arial"/>
        </w:rPr>
      </w:pPr>
      <w:r>
        <w:rPr>
          <w:rFonts w:cs="Arial"/>
          <w:color w:val="000000" w:themeColor="text1"/>
        </w:rPr>
        <w:t>A aterosclerose representa uma das doenças cardiovasculares (</w:t>
      </w:r>
      <w:r w:rsidR="0005664F" w:rsidRPr="00956A11">
        <w:rPr>
          <w:rFonts w:cs="Arial"/>
          <w:color w:val="000000" w:themeColor="text1"/>
        </w:rPr>
        <w:t>DVC</w:t>
      </w:r>
      <w:r>
        <w:rPr>
          <w:rFonts w:cs="Arial"/>
          <w:color w:val="000000" w:themeColor="text1"/>
        </w:rPr>
        <w:t>) mais perigosas, pois é</w:t>
      </w:r>
      <w:r w:rsidR="0005664F" w:rsidRPr="00956A11">
        <w:rPr>
          <w:rFonts w:cs="Arial"/>
          <w:color w:val="000000" w:themeColor="text1"/>
        </w:rPr>
        <w:t xml:space="preserve"> responsável</w:t>
      </w:r>
      <w:r>
        <w:rPr>
          <w:rFonts w:cs="Arial"/>
          <w:color w:val="000000" w:themeColor="text1"/>
        </w:rPr>
        <w:t xml:space="preserve"> direta</w:t>
      </w:r>
      <w:r w:rsidR="0005664F" w:rsidRPr="00956A11">
        <w:rPr>
          <w:rFonts w:cs="Arial"/>
          <w:color w:val="000000" w:themeColor="text1"/>
        </w:rPr>
        <w:t xml:space="preserve"> pela maioria dos casos de infarto agudo do miocárdio (IAM) </w:t>
      </w:r>
      <w:r>
        <w:rPr>
          <w:rFonts w:cs="Arial"/>
          <w:color w:val="000000" w:themeColor="text1"/>
        </w:rPr>
        <w:t xml:space="preserve">e acidente vascular encefálico (AVE) </w:t>
      </w:r>
      <w:r w:rsidR="0005664F" w:rsidRPr="00720830">
        <w:rPr>
          <w:rFonts w:cs="Arial"/>
          <w:color w:val="000000" w:themeColor="text1"/>
        </w:rPr>
        <w:t>(SÁ et. al, 2009).</w:t>
      </w:r>
      <w:r w:rsidRPr="00720830">
        <w:rPr>
          <w:rFonts w:cs="Arial"/>
          <w:color w:val="000000" w:themeColor="text1"/>
        </w:rPr>
        <w:t xml:space="preserve"> </w:t>
      </w:r>
      <w:r w:rsidRPr="00720830">
        <w:rPr>
          <w:rFonts w:cs="Arial"/>
        </w:rPr>
        <w:t>É caracterizada por uma inflamação</w:t>
      </w:r>
      <w:r w:rsidR="0005664F" w:rsidRPr="00720830">
        <w:rPr>
          <w:rFonts w:cs="Arial"/>
        </w:rPr>
        <w:t xml:space="preserve"> crônica de origem multifatorial que se desenvolve de maneira lenta e progressiva</w:t>
      </w:r>
      <w:r w:rsidRPr="00720830">
        <w:rPr>
          <w:rFonts w:cs="Arial"/>
        </w:rPr>
        <w:t xml:space="preserve"> na camada íntima de artérias de médio e grande calibre. Embora tenha sua prevalência maior em adultos e idosos, o processo aterogênico se inicia, na grande maioria dos casos, ainda na infância </w:t>
      </w:r>
      <w:r w:rsidR="0005664F" w:rsidRPr="00720830">
        <w:rPr>
          <w:rFonts w:cs="Arial"/>
        </w:rPr>
        <w:t>(IV DIRETRIZ BRASILEIRA SOBRE DISLIPIDEMIAS E PREVENÇÃO DA ATEROSCLEROSE, 2007</w:t>
      </w:r>
      <w:r w:rsidRPr="00720830">
        <w:rPr>
          <w:rFonts w:cs="Arial"/>
        </w:rPr>
        <w:t>; SANTOS</w:t>
      </w:r>
      <w:r w:rsidR="00FC5228" w:rsidRPr="00720830">
        <w:rPr>
          <w:rFonts w:cs="Arial"/>
        </w:rPr>
        <w:t>, et. al,</w:t>
      </w:r>
      <w:r w:rsidRPr="00720830">
        <w:rPr>
          <w:rFonts w:cs="Arial"/>
        </w:rPr>
        <w:t xml:space="preserve"> 2008; SÁ et. al, 2009).</w:t>
      </w:r>
    </w:p>
    <w:p w:rsidR="00527DD0" w:rsidRPr="00720830" w:rsidRDefault="00744CC1" w:rsidP="001727C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cs="Arial"/>
        </w:rPr>
      </w:pPr>
      <w:r>
        <w:rPr>
          <w:rFonts w:cs="Arial"/>
        </w:rPr>
        <w:t xml:space="preserve">A formação da placa de ateroma é iniciada com uma agressão ao </w:t>
      </w:r>
      <w:r w:rsidR="0005664F" w:rsidRPr="00956A11">
        <w:rPr>
          <w:rFonts w:cs="Arial"/>
        </w:rPr>
        <w:t xml:space="preserve">endotélio vascular </w:t>
      </w:r>
      <w:r>
        <w:rPr>
          <w:rFonts w:cs="Arial"/>
        </w:rPr>
        <w:t>cujos fatores de risco podem sem representados pela</w:t>
      </w:r>
      <w:r w:rsidR="0005664F" w:rsidRPr="00956A11">
        <w:rPr>
          <w:rFonts w:cs="Arial"/>
        </w:rPr>
        <w:t xml:space="preserve"> hipertensão arterial sistêmica (HAS), hipercolesterolemia, tabagismo, obesidade, diabetes mellitus (DM), sedentarismo, hipertriglicerimia, redução dos níveis de colesterol-HDL, idade, </w:t>
      </w:r>
      <w:r>
        <w:rPr>
          <w:rFonts w:cs="Arial"/>
        </w:rPr>
        <w:t>gênero</w:t>
      </w:r>
      <w:r w:rsidR="0005664F" w:rsidRPr="00956A11">
        <w:rPr>
          <w:rFonts w:cs="Arial"/>
        </w:rPr>
        <w:t xml:space="preserve"> e fatores psicossociais </w:t>
      </w:r>
      <w:r w:rsidR="0005664F" w:rsidRPr="00720830">
        <w:rPr>
          <w:rFonts w:cs="Arial"/>
        </w:rPr>
        <w:t>(ALVES; MARQUES, 2009).</w:t>
      </w:r>
      <w:r w:rsidR="00AC526A" w:rsidRPr="00720830">
        <w:rPr>
          <w:rFonts w:cs="Arial"/>
        </w:rPr>
        <w:t xml:space="preserve"> A</w:t>
      </w:r>
      <w:r w:rsidR="0005664F" w:rsidRPr="00720830">
        <w:rPr>
          <w:rFonts w:cs="Arial"/>
        </w:rPr>
        <w:t xml:space="preserve"> disfunção endotelial</w:t>
      </w:r>
      <w:r w:rsidR="00AC526A" w:rsidRPr="00720830">
        <w:rPr>
          <w:rFonts w:cs="Arial"/>
        </w:rPr>
        <w:t xml:space="preserve"> gera </w:t>
      </w:r>
      <w:r w:rsidR="0005664F" w:rsidRPr="00720830">
        <w:rPr>
          <w:rFonts w:cs="Arial"/>
        </w:rPr>
        <w:t>um aumento da permeabilidade da camada íntima às lipoproteínas plasmáticas favorecendo, dessa forma, a retenção das mesmas no espaço subendotelial. Ao serem retidas, as lipoproteínas de baixa densidade (LDL) sofrem oxidação desencadeando um processo inflamatório caracterizado pela produção de mediadores químicos e pela infil</w:t>
      </w:r>
      <w:r w:rsidR="00AC526A" w:rsidRPr="00720830">
        <w:rPr>
          <w:rFonts w:cs="Arial"/>
        </w:rPr>
        <w:t xml:space="preserve">tração de diferentes leucócitos </w:t>
      </w:r>
      <w:r w:rsidR="0005664F" w:rsidRPr="00720830">
        <w:rPr>
          <w:rFonts w:cs="Arial"/>
        </w:rPr>
        <w:t>(DAUGHERTY</w:t>
      </w:r>
      <w:r w:rsidR="00FC5228" w:rsidRPr="00720830">
        <w:rPr>
          <w:rFonts w:cs="Arial"/>
        </w:rPr>
        <w:t>; RATERY,</w:t>
      </w:r>
      <w:r w:rsidR="0005664F" w:rsidRPr="00720830">
        <w:rPr>
          <w:rFonts w:cs="Arial"/>
        </w:rPr>
        <w:t xml:space="preserve"> 2002; IV DIRETRIZ BRASILEIRA SOBRE DISLIPIDEMIAS E PREVENÇÃO DA ATEROSCLEROSE, 2007; BARBINOTO NETO</w:t>
      </w:r>
      <w:r w:rsidR="00FC5228" w:rsidRPr="00720830">
        <w:rPr>
          <w:rFonts w:cs="Arial"/>
        </w:rPr>
        <w:t>;</w:t>
      </w:r>
      <w:r w:rsidR="0005664F" w:rsidRPr="00720830">
        <w:rPr>
          <w:rFonts w:cs="Arial"/>
        </w:rPr>
        <w:t xml:space="preserve"> SILVA, 2008).</w:t>
      </w:r>
    </w:p>
    <w:p w:rsidR="00527DD0" w:rsidRPr="00720830" w:rsidRDefault="00527DD0" w:rsidP="001727C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cs="Arial"/>
        </w:rPr>
      </w:pPr>
      <w:r w:rsidRPr="00720830">
        <w:rPr>
          <w:rFonts w:cs="Arial"/>
        </w:rPr>
        <w:t>Embora a aterosclerose tenha origem multifatorial e diversos fatores de risco são responsáveis, direta ou indiretamente, pelo seu desenvolvimento, a</w:t>
      </w:r>
      <w:r w:rsidR="0005664F" w:rsidRPr="00720830">
        <w:rPr>
          <w:rFonts w:cs="Arial"/>
        </w:rPr>
        <w:t xml:space="preserve"> baixa concentração plasmática </w:t>
      </w:r>
      <w:r w:rsidRPr="00720830">
        <w:rPr>
          <w:rFonts w:cs="Arial"/>
        </w:rPr>
        <w:t>das lipoproteínas de alta densidade (colesterol</w:t>
      </w:r>
      <w:r w:rsidR="0005664F" w:rsidRPr="00720830">
        <w:rPr>
          <w:rFonts w:cs="Arial"/>
        </w:rPr>
        <w:t>-HDL</w:t>
      </w:r>
      <w:r w:rsidRPr="00720830">
        <w:rPr>
          <w:rFonts w:cs="Arial"/>
        </w:rPr>
        <w:t>)</w:t>
      </w:r>
      <w:r w:rsidR="0005664F" w:rsidRPr="00720830">
        <w:rPr>
          <w:rFonts w:cs="Arial"/>
        </w:rPr>
        <w:t xml:space="preserve"> tem sido apontada como um dos mais fortes fatores de risco independentes</w:t>
      </w:r>
      <w:r w:rsidR="0005664F" w:rsidRPr="00956A11">
        <w:rPr>
          <w:rFonts w:cs="Arial"/>
        </w:rPr>
        <w:t xml:space="preserve"> para a doe</w:t>
      </w:r>
      <w:r>
        <w:rPr>
          <w:rFonts w:cs="Arial"/>
        </w:rPr>
        <w:t xml:space="preserve">nça aterosclerótica coronariana. Esta evidência foi demonstrada pela Organização Mundial da </w:t>
      </w:r>
      <w:r w:rsidRPr="00720830">
        <w:rPr>
          <w:rFonts w:cs="Arial"/>
        </w:rPr>
        <w:t>Saúde que, ao analisar dados referentes a 19 países, demonstrou uma forte correlação inversa entre valores de colesterol-HDL e os índices de mortalidade por DAC (</w:t>
      </w:r>
      <w:r w:rsidR="0005664F" w:rsidRPr="00720830">
        <w:rPr>
          <w:rFonts w:cs="Arial"/>
        </w:rPr>
        <w:t xml:space="preserve">DUARTE et. al, 2005; FORTI; DIAMENT, 2006). </w:t>
      </w:r>
    </w:p>
    <w:p w:rsidR="00696F40" w:rsidRDefault="002F1496" w:rsidP="001727C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cs="Arial"/>
        </w:rPr>
      </w:pPr>
      <w:r w:rsidRPr="00720830">
        <w:rPr>
          <w:rFonts w:cs="Arial"/>
        </w:rPr>
        <w:t xml:space="preserve">A natureza inflamatória da aterosclerose é bastante conhecida e diversos mediadores e células inflamatórias tem sido estudadas e descritas no processo de formação da placa aterosclerótica </w:t>
      </w:r>
      <w:r w:rsidRPr="00720830">
        <w:rPr>
          <w:rFonts w:cs="Arial"/>
          <w:color w:val="000000"/>
        </w:rPr>
        <w:t xml:space="preserve">(RICKER, 2003; LIMA et. al, 2007; SILVA, et. al, </w:t>
      </w:r>
      <w:r w:rsidRPr="00720830">
        <w:rPr>
          <w:rFonts w:cs="Arial"/>
          <w:color w:val="000000"/>
        </w:rPr>
        <w:lastRenderedPageBreak/>
        <w:t xml:space="preserve">2007; BLAUTH et. al, 2008; GANGULI et. al, 2011). </w:t>
      </w:r>
      <w:r w:rsidR="00696F40" w:rsidRPr="00720830">
        <w:rPr>
          <w:rFonts w:cs="Arial"/>
          <w:color w:val="000000"/>
        </w:rPr>
        <w:t>Um dos componentes</w:t>
      </w:r>
      <w:r w:rsidR="00696F40">
        <w:rPr>
          <w:rFonts w:cs="Arial"/>
          <w:color w:val="000000"/>
        </w:rPr>
        <w:t xml:space="preserve"> humorais da inflamação presentes nos eventos ateroscleróticos é a proteína C reativa (PCR). Trata-se de </w:t>
      </w:r>
      <w:r w:rsidR="00696F40" w:rsidRPr="00956A11">
        <w:rPr>
          <w:rFonts w:cs="Arial"/>
        </w:rPr>
        <w:t xml:space="preserve">uma proteína de fase aguda, produzida no fígado, em resposta </w:t>
      </w:r>
      <w:r w:rsidR="00696F40">
        <w:rPr>
          <w:rFonts w:cs="Arial"/>
        </w:rPr>
        <w:t xml:space="preserve">a qualquer estímulo inflamatório. Embora não seja específica da inflamação aterosclerótica, os níveis </w:t>
      </w:r>
      <w:r w:rsidR="00696F40" w:rsidRPr="00720830">
        <w:rPr>
          <w:rFonts w:cs="Arial"/>
        </w:rPr>
        <w:t>séricos desta proteína estão elevados em eventos coronarianos agudos como IAM</w:t>
      </w:r>
      <w:r w:rsidR="00E222CE" w:rsidRPr="00720830">
        <w:rPr>
          <w:rFonts w:cs="Arial"/>
        </w:rPr>
        <w:t xml:space="preserve"> </w:t>
      </w:r>
      <w:r w:rsidR="00E222CE" w:rsidRPr="00720830">
        <w:rPr>
          <w:rFonts w:cs="Arial"/>
          <w:color w:val="000000"/>
        </w:rPr>
        <w:t>(MOUCO et. al, 2006; LIMA et. al, 2007; BLAUTH et. al, 2008; GANGULI et. al, 2011).</w:t>
      </w:r>
      <w:r w:rsidR="00E222CE" w:rsidRPr="00720830">
        <w:rPr>
          <w:rFonts w:cs="Arial"/>
        </w:rPr>
        <w:t xml:space="preserve"> Contudo, a detecção de baixos níveis de PCR no sangue é um forte indicador de doença aterosclerótica em desenvolvimento. Por isso, técnicas laboratoriais capazes de detectar baixos níveis de PCR no soro são chamadas de PCR ultra-sensível ou de alta sensibilidade (PCR-AS) tem sido utilizadas na clínica como um indicador bioquímico de aterosclerose (DENARDI et. al, 2008).</w:t>
      </w:r>
    </w:p>
    <w:p w:rsidR="00E222CE" w:rsidRDefault="00E222CE" w:rsidP="00D5362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cs="Arial"/>
        </w:rPr>
      </w:pPr>
      <w:r>
        <w:rPr>
          <w:rFonts w:cs="Arial"/>
        </w:rPr>
        <w:t>Considerando a natureza inflamatória e a importância da redução do colesterol-HDL no processo aterogênico, este trabalho determinou os níveis de PCR-AS e colesterol-HDL em voluntários assintomáticos para aterosclerose visando determinar se há uma relação inversa entre este</w:t>
      </w:r>
      <w:r w:rsidR="00E223AF">
        <w:rPr>
          <w:rFonts w:cs="Arial"/>
        </w:rPr>
        <w:t>s diferentes exames.</w:t>
      </w:r>
    </w:p>
    <w:p w:rsidR="00E223AF" w:rsidRDefault="00E223AF" w:rsidP="00D53620">
      <w:pPr>
        <w:spacing w:line="360" w:lineRule="auto"/>
        <w:rPr>
          <w:rFonts w:cs="Arial"/>
          <w:b/>
        </w:rPr>
      </w:pPr>
    </w:p>
    <w:p w:rsidR="0005664F" w:rsidRPr="00956A11" w:rsidRDefault="0005664F" w:rsidP="00D53620">
      <w:pPr>
        <w:spacing w:line="360" w:lineRule="auto"/>
        <w:jc w:val="both"/>
        <w:rPr>
          <w:rFonts w:cs="Arial"/>
          <w:b/>
        </w:rPr>
      </w:pPr>
      <w:r w:rsidRPr="00956A11">
        <w:rPr>
          <w:rFonts w:cs="Arial"/>
          <w:b/>
        </w:rPr>
        <w:t xml:space="preserve">MÉTODO </w:t>
      </w:r>
    </w:p>
    <w:p w:rsidR="00BD255A" w:rsidRDefault="00BD255A" w:rsidP="00D53620">
      <w:pPr>
        <w:pStyle w:val="Corpodetexto2"/>
        <w:spacing w:after="0" w:line="360" w:lineRule="auto"/>
        <w:ind w:firstLine="851"/>
        <w:jc w:val="both"/>
        <w:rPr>
          <w:rFonts w:cs="Arial"/>
          <w:color w:val="000000" w:themeColor="text1"/>
        </w:rPr>
      </w:pPr>
    </w:p>
    <w:p w:rsidR="0005664F" w:rsidRPr="00956A11" w:rsidRDefault="0005664F" w:rsidP="00D53620">
      <w:pPr>
        <w:pStyle w:val="Corpodetexto2"/>
        <w:spacing w:after="0" w:line="360" w:lineRule="auto"/>
        <w:ind w:firstLine="851"/>
        <w:jc w:val="both"/>
        <w:rPr>
          <w:rFonts w:cs="Arial"/>
          <w:color w:val="000000" w:themeColor="text1"/>
        </w:rPr>
      </w:pPr>
      <w:r w:rsidRPr="00956A11">
        <w:rPr>
          <w:rFonts w:cs="Arial"/>
          <w:color w:val="000000" w:themeColor="text1"/>
        </w:rPr>
        <w:t>Este trabalho foi realizado mediante parecer favorável do Comitê de Ética em Pesquisa do CESUMAR n° 154/10, Certificado pelo CEP n° 220/10e CAAE n° 0158.0.299.000-10.</w:t>
      </w:r>
    </w:p>
    <w:p w:rsidR="0005664F" w:rsidRDefault="00BD255A" w:rsidP="00D53620">
      <w:pPr>
        <w:spacing w:line="360" w:lineRule="auto"/>
        <w:ind w:firstLine="851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Os sujeitos desta pesquisa foram </w:t>
      </w:r>
      <w:r w:rsidR="0005664F" w:rsidRPr="00956A11">
        <w:rPr>
          <w:rFonts w:cs="Arial"/>
          <w:color w:val="000000"/>
        </w:rPr>
        <w:t xml:space="preserve">172 funcionários de </w:t>
      </w:r>
      <w:r w:rsidR="0005664F" w:rsidRPr="00956A11">
        <w:rPr>
          <w:rFonts w:cs="Arial"/>
          <w:color w:val="000000" w:themeColor="text1"/>
        </w:rPr>
        <w:t>04</w:t>
      </w:r>
      <w:r w:rsidR="0005664F" w:rsidRPr="00956A11">
        <w:rPr>
          <w:rFonts w:cs="Arial"/>
          <w:color w:val="000000"/>
        </w:rPr>
        <w:t xml:space="preserve"> empresas privadas localizadas no município de Maringá-Paraná. A participação dos funcionários se deu por adesão voluntária e teve como critério de inclusão o fato do trabalhador ter id</w:t>
      </w:r>
      <w:r w:rsidR="00E20B94">
        <w:rPr>
          <w:rFonts w:cs="Arial"/>
          <w:color w:val="000000"/>
        </w:rPr>
        <w:t xml:space="preserve">ade igual ou superior a 18 anos e não ter histórico pessoal de doença inflamatória </w:t>
      </w:r>
      <w:r w:rsidR="00377F15">
        <w:rPr>
          <w:rFonts w:cs="Arial"/>
          <w:color w:val="000000"/>
        </w:rPr>
        <w:t xml:space="preserve">aguda ou </w:t>
      </w:r>
      <w:r w:rsidR="00E20B94">
        <w:rPr>
          <w:rFonts w:cs="Arial"/>
          <w:color w:val="000000"/>
        </w:rPr>
        <w:t>crônica.</w:t>
      </w:r>
    </w:p>
    <w:p w:rsidR="00487117" w:rsidRDefault="0005664F" w:rsidP="00BD255A">
      <w:pPr>
        <w:spacing w:line="360" w:lineRule="auto"/>
        <w:ind w:firstLine="851"/>
        <w:jc w:val="both"/>
        <w:rPr>
          <w:rFonts w:cs="Arial"/>
          <w:color w:val="000000"/>
          <w:spacing w:val="-5"/>
          <w:lang w:val="pt-PT"/>
        </w:rPr>
      </w:pPr>
      <w:r w:rsidRPr="00956A11">
        <w:rPr>
          <w:rFonts w:cs="Arial"/>
        </w:rPr>
        <w:t xml:space="preserve">Os trabalhadores foram orientados a comparecerem na empresa 60 minutos antes do início da jornada de trabalho em jejum </w:t>
      </w:r>
      <w:r w:rsidR="00487117">
        <w:rPr>
          <w:rFonts w:cs="Arial"/>
        </w:rPr>
        <w:t>entre</w:t>
      </w:r>
      <w:r w:rsidRPr="00956A11">
        <w:rPr>
          <w:rFonts w:cs="Arial"/>
        </w:rPr>
        <w:t xml:space="preserve"> 1</w:t>
      </w:r>
      <w:r w:rsidR="00487117">
        <w:rPr>
          <w:rFonts w:cs="Arial"/>
        </w:rPr>
        <w:t>0 e 14</w:t>
      </w:r>
      <w:r w:rsidRPr="00956A11">
        <w:rPr>
          <w:rFonts w:cs="Arial"/>
        </w:rPr>
        <w:t xml:space="preserve"> horas</w:t>
      </w:r>
      <w:r w:rsidR="00487117">
        <w:rPr>
          <w:rFonts w:cs="Arial"/>
        </w:rPr>
        <w:t>, não ter</w:t>
      </w:r>
      <w:r w:rsidRPr="00956A11">
        <w:rPr>
          <w:rFonts w:cs="Arial"/>
        </w:rPr>
        <w:t xml:space="preserve"> pratic</w:t>
      </w:r>
      <w:r w:rsidR="00487117">
        <w:rPr>
          <w:rFonts w:cs="Arial"/>
        </w:rPr>
        <w:t xml:space="preserve">ado atividades físicas e não ter </w:t>
      </w:r>
      <w:r w:rsidRPr="00956A11">
        <w:rPr>
          <w:rFonts w:cs="Arial"/>
        </w:rPr>
        <w:t xml:space="preserve">consumido bebidas alcoólicas e cigarro nas últimas 24 horas. Atendidas as condições anteriores, os funcionários preencheram uma ficha de identificação de dados sócio-demográficos, patológicos, farmacoterapêuticos e relacionados ao estilo de vida. Em seguida, uma </w:t>
      </w:r>
      <w:r w:rsidRPr="00956A11">
        <w:rPr>
          <w:rFonts w:cs="Arial"/>
          <w:color w:val="000000" w:themeColor="text1"/>
        </w:rPr>
        <w:t>amostra de 8,0 mL sangue</w:t>
      </w:r>
      <w:r w:rsidRPr="00956A11">
        <w:rPr>
          <w:rFonts w:cs="Arial"/>
        </w:rPr>
        <w:t xml:space="preserve"> venoso foi colhida e transferida para um tubo sem</w:t>
      </w:r>
      <w:r w:rsidRPr="00956A11">
        <w:rPr>
          <w:rFonts w:cs="Arial"/>
          <w:color w:val="000000"/>
          <w:spacing w:val="-5"/>
          <w:lang w:val="pt-PT"/>
        </w:rPr>
        <w:t xml:space="preserve"> anticoagulante que </w:t>
      </w:r>
      <w:r w:rsidRPr="00956A11">
        <w:rPr>
          <w:rFonts w:cs="Arial"/>
          <w:color w:val="000000"/>
          <w:spacing w:val="-5"/>
          <w:lang w:val="pt-PT"/>
        </w:rPr>
        <w:lastRenderedPageBreak/>
        <w:t>foi encaminhado ao laboratório de análises clínicas do CESUMAR</w:t>
      </w:r>
      <w:r w:rsidR="00BF7485">
        <w:rPr>
          <w:rFonts w:cs="Arial"/>
          <w:color w:val="000000"/>
          <w:spacing w:val="-5"/>
          <w:lang w:val="pt-PT"/>
        </w:rPr>
        <w:t>.</w:t>
      </w:r>
      <w:r w:rsidR="00BF7485" w:rsidRPr="00BF7485">
        <w:rPr>
          <w:rFonts w:cs="Arial"/>
          <w:color w:val="000000"/>
          <w:spacing w:val="-5"/>
          <w:lang w:val="pt-PT"/>
        </w:rPr>
        <w:t xml:space="preserve"> </w:t>
      </w:r>
      <w:r w:rsidR="00BF7485">
        <w:rPr>
          <w:rFonts w:cs="Arial"/>
          <w:color w:val="000000"/>
          <w:spacing w:val="-5"/>
          <w:lang w:val="pt-PT"/>
        </w:rPr>
        <w:t xml:space="preserve">O transporte das amostras foi realizado em caixa térmica sob resfriamento com gelo seco. Após coagulação completa, as amostras foram centrifugadas e o soro separado do coágulo para </w:t>
      </w:r>
      <w:r w:rsidRPr="00956A11">
        <w:rPr>
          <w:rFonts w:cs="Arial"/>
          <w:color w:val="000000"/>
          <w:spacing w:val="-5"/>
          <w:lang w:val="pt-PT"/>
        </w:rPr>
        <w:t>determinação dos níveis de coleterol</w:t>
      </w:r>
      <w:r w:rsidR="00487117">
        <w:rPr>
          <w:rFonts w:cs="Arial"/>
          <w:color w:val="000000"/>
          <w:spacing w:val="-5"/>
          <w:lang w:val="pt-PT"/>
        </w:rPr>
        <w:t>-HDL e PCR-AS</w:t>
      </w:r>
      <w:r w:rsidRPr="00956A11">
        <w:rPr>
          <w:rFonts w:cs="Arial"/>
          <w:color w:val="000000"/>
          <w:spacing w:val="-5"/>
          <w:lang w:val="pt-PT"/>
        </w:rPr>
        <w:t>.</w:t>
      </w:r>
      <w:r w:rsidR="00BF7485">
        <w:rPr>
          <w:rFonts w:cs="Arial"/>
          <w:color w:val="000000"/>
          <w:spacing w:val="-5"/>
          <w:lang w:val="pt-PT"/>
        </w:rPr>
        <w:t xml:space="preserve"> Entre a coleta e otenção do soro foram transcorridos, no máximo, 90 minutos.</w:t>
      </w:r>
    </w:p>
    <w:p w:rsidR="0005664F" w:rsidRPr="00956A11" w:rsidRDefault="0005664F" w:rsidP="00D53DCC">
      <w:pPr>
        <w:spacing w:line="360" w:lineRule="auto"/>
        <w:ind w:firstLine="851"/>
        <w:jc w:val="both"/>
        <w:rPr>
          <w:rFonts w:cs="Arial"/>
          <w:color w:val="000000" w:themeColor="text1"/>
        </w:rPr>
      </w:pPr>
      <w:r w:rsidRPr="00956A11">
        <w:rPr>
          <w:rFonts w:cs="Arial"/>
          <w:color w:val="000000"/>
          <w:spacing w:val="-5"/>
          <w:lang w:val="pt-PT"/>
        </w:rPr>
        <w:t xml:space="preserve"> O coleterol-HDL foi determinado </w:t>
      </w:r>
      <w:r w:rsidRPr="00956A11">
        <w:rPr>
          <w:rFonts w:cs="Arial"/>
        </w:rPr>
        <w:t xml:space="preserve">por meio de metodologia enzimático-colorimétrica de Trinder (1969) com </w:t>
      </w:r>
      <w:r w:rsidRPr="00956A11">
        <w:rPr>
          <w:rFonts w:cs="Arial"/>
          <w:color w:val="000000" w:themeColor="text1"/>
        </w:rPr>
        <w:t>Kit reagente Gold Analisa®.</w:t>
      </w:r>
      <w:r w:rsidRPr="00956A11">
        <w:rPr>
          <w:rFonts w:cs="Arial"/>
        </w:rPr>
        <w:t xml:space="preserve"> </w:t>
      </w:r>
      <w:r w:rsidR="00BF7485">
        <w:rPr>
          <w:rFonts w:cs="Arial"/>
        </w:rPr>
        <w:t>Para esta dosagem, as amostras foram previamente tratadas com ácido fosfotungstíco e cloreto de magnésio para precipitação de outras lipoproteínas.</w:t>
      </w:r>
      <w:r w:rsidR="00BF7485" w:rsidRPr="00BF7485">
        <w:rPr>
          <w:rFonts w:cs="Arial"/>
          <w:color w:val="000000"/>
        </w:rPr>
        <w:t xml:space="preserve"> </w:t>
      </w:r>
      <w:r w:rsidR="00BF7485">
        <w:rPr>
          <w:rFonts w:cs="Arial"/>
          <w:color w:val="000000"/>
        </w:rPr>
        <w:t xml:space="preserve">Já a dosagem do PCR-AS foi feita por meio de metodologia de imunoturbidimetria com </w:t>
      </w:r>
      <w:r w:rsidR="00BF7485" w:rsidRPr="00956A11">
        <w:rPr>
          <w:rFonts w:cs="Arial"/>
          <w:color w:val="000000"/>
        </w:rPr>
        <w:t>Kit diagnóstico Laborclin</w:t>
      </w:r>
      <w:r w:rsidR="00BF7485" w:rsidRPr="00956A11">
        <w:rPr>
          <w:rFonts w:cs="Arial"/>
          <w:color w:val="000000"/>
          <w:vertAlign w:val="superscript"/>
        </w:rPr>
        <w:t>®</w:t>
      </w:r>
      <w:r w:rsidR="00BF7485" w:rsidRPr="00956A11">
        <w:rPr>
          <w:rFonts w:cs="Arial"/>
          <w:color w:val="000000"/>
        </w:rPr>
        <w:t xml:space="preserve"> Proteína C-Reativa Turbiclin</w:t>
      </w:r>
      <w:r w:rsidR="00BF7485">
        <w:rPr>
          <w:rFonts w:cs="Arial"/>
          <w:color w:val="000000"/>
        </w:rPr>
        <w:t xml:space="preserve">. </w:t>
      </w:r>
      <w:r w:rsidRPr="00956A11">
        <w:rPr>
          <w:rFonts w:cs="Arial"/>
        </w:rPr>
        <w:t>A determinação da</w:t>
      </w:r>
      <w:r w:rsidR="00ED6962">
        <w:rPr>
          <w:rFonts w:cs="Arial"/>
        </w:rPr>
        <w:t>s</w:t>
      </w:r>
      <w:r w:rsidRPr="00956A11">
        <w:rPr>
          <w:rFonts w:cs="Arial"/>
        </w:rPr>
        <w:t xml:space="preserve"> absorbância</w:t>
      </w:r>
      <w:r w:rsidR="00ED6962">
        <w:rPr>
          <w:rFonts w:cs="Arial"/>
        </w:rPr>
        <w:t>s</w:t>
      </w:r>
      <w:r w:rsidRPr="00956A11">
        <w:rPr>
          <w:rFonts w:cs="Arial"/>
        </w:rPr>
        <w:t xml:space="preserve"> foi feita </w:t>
      </w:r>
      <w:r w:rsidR="00ED6962">
        <w:rPr>
          <w:rFonts w:cs="Arial"/>
        </w:rPr>
        <w:t>em</w:t>
      </w:r>
      <w:r w:rsidRPr="00956A11">
        <w:rPr>
          <w:rFonts w:cs="Arial"/>
        </w:rPr>
        <w:t xml:space="preserve"> aparelho</w:t>
      </w:r>
      <w:r w:rsidR="00ED6962">
        <w:rPr>
          <w:rFonts w:cs="Arial"/>
        </w:rPr>
        <w:t xml:space="preserve"> semi-automatizado, BIO 2000® (Bioplus).</w:t>
      </w:r>
      <w:r w:rsidRPr="00956A11">
        <w:rPr>
          <w:rFonts w:cs="Arial"/>
          <w:color w:val="000000" w:themeColor="text1"/>
        </w:rPr>
        <w:t xml:space="preserve"> </w:t>
      </w:r>
    </w:p>
    <w:p w:rsidR="00D53DCC" w:rsidRPr="00720830" w:rsidRDefault="00D53DCC" w:rsidP="00D53DCC">
      <w:pPr>
        <w:spacing w:line="360" w:lineRule="auto"/>
        <w:ind w:right="74" w:firstLine="709"/>
        <w:contextualSpacing/>
        <w:jc w:val="both"/>
        <w:rPr>
          <w:rFonts w:cs="Arial"/>
        </w:rPr>
      </w:pPr>
      <w:r>
        <w:rPr>
          <w:rFonts w:cs="Arial"/>
        </w:rPr>
        <w:t xml:space="preserve">Considerou-se faixas ideais de colesterol-HDL valores acima de 55 mg/dL para homens e 65 mg/dL para mulheres. A faixa aceitável esteve entre 35 e 55 mg/dL para homens e 45 e 65 mg/dL, para mulheres. Valores abaixo de 35 mg/dL e 45 mg/dL para homens e mulheres, respectivamente, foram considerados baixos. Já </w:t>
      </w:r>
      <w:r w:rsidR="00E00F7A">
        <w:rPr>
          <w:rFonts w:cs="Arial"/>
        </w:rPr>
        <w:t>para o PCR-</w:t>
      </w:r>
      <w:r>
        <w:rPr>
          <w:rFonts w:cs="Arial"/>
        </w:rPr>
        <w:t xml:space="preserve">AS, </w:t>
      </w:r>
      <w:r w:rsidRPr="00720830">
        <w:rPr>
          <w:rFonts w:cs="Arial"/>
        </w:rPr>
        <w:t>considerou-se normal valores abaixo de 3 mg/L e elevados, acima ou igual a 3 mg/L (I</w:t>
      </w:r>
      <w:r w:rsidRPr="00720830">
        <w:rPr>
          <w:rFonts w:eastAsia="GalliardStd-Roman" w:cs="Arial"/>
        </w:rPr>
        <w:t>V DIRETRIZ BRASILEIRA SOBRE DISLIPIDEMIAS E PREVENÇÃO DA ATEROSCLEROSE, 2007</w:t>
      </w:r>
      <w:r w:rsidRPr="00720830">
        <w:rPr>
          <w:rFonts w:cs="Arial"/>
        </w:rPr>
        <w:t>).</w:t>
      </w:r>
    </w:p>
    <w:p w:rsidR="00D53DCC" w:rsidRPr="00E40891" w:rsidRDefault="0005664F" w:rsidP="00BD255A">
      <w:pPr>
        <w:pStyle w:val="Cabealho"/>
        <w:spacing w:line="360" w:lineRule="auto"/>
        <w:ind w:firstLine="851"/>
        <w:jc w:val="both"/>
        <w:rPr>
          <w:rFonts w:cs="Arial"/>
          <w:bCs/>
        </w:rPr>
      </w:pPr>
      <w:r w:rsidRPr="00720830">
        <w:rPr>
          <w:rFonts w:cs="Arial"/>
          <w:bCs/>
        </w:rPr>
        <w:t>Os dados referentes às variáveis sócio-demográficas, terapêuticas e patológicas foram descritos de forma quantitativa como</w:t>
      </w:r>
      <w:r w:rsidRPr="00956A11">
        <w:rPr>
          <w:rFonts w:cs="Arial"/>
          <w:bCs/>
        </w:rPr>
        <w:t xml:space="preserve"> freqüência absoluta e percentual</w:t>
      </w:r>
      <w:r w:rsidR="00E40891">
        <w:rPr>
          <w:rFonts w:cs="Arial"/>
          <w:bCs/>
        </w:rPr>
        <w:t xml:space="preserve"> e foram co-relacionadas com as diferentes faixas de colesterol-HDL e PCR-AS por meio do teste do qui-quadrado </w:t>
      </w:r>
      <w:r w:rsidRPr="00956A11">
        <w:rPr>
          <w:rFonts w:cs="Arial"/>
          <w:bCs/>
        </w:rPr>
        <w:t xml:space="preserve">considerando um nível de significância p&lt;0,05. Além disso, </w:t>
      </w:r>
      <w:r w:rsidR="00E40891">
        <w:rPr>
          <w:rFonts w:cs="Arial"/>
          <w:bCs/>
        </w:rPr>
        <w:t xml:space="preserve">os valores médios de PCR-AS dentre de cada faixa de colesterol-HDL foram correlacionados </w:t>
      </w:r>
      <w:r w:rsidRPr="00956A11">
        <w:rPr>
          <w:rFonts w:cs="Arial"/>
          <w:bCs/>
          <w:color w:val="000000" w:themeColor="text1"/>
        </w:rPr>
        <w:t xml:space="preserve">pelo teste de ANOVA seguido de Bonferroni, adotando-se como relação significativa, valores de p&lt;0,05. As análises estatísticas foram feitas com auxílio de programa estatístico </w:t>
      </w:r>
      <w:r w:rsidRPr="00956A11">
        <w:rPr>
          <w:rFonts w:cs="Arial"/>
          <w:bCs/>
          <w:i/>
          <w:iCs/>
          <w:color w:val="000000" w:themeColor="text1"/>
        </w:rPr>
        <w:t>GraphPad</w:t>
      </w:r>
      <w:r w:rsidRPr="00956A11">
        <w:rPr>
          <w:rFonts w:cs="Arial"/>
          <w:bCs/>
          <w:color w:val="000000" w:themeColor="text1"/>
        </w:rPr>
        <w:t xml:space="preserve"> Prisma 3.0.</w:t>
      </w:r>
    </w:p>
    <w:p w:rsidR="00D53620" w:rsidRDefault="00D53620" w:rsidP="003B25ED">
      <w:pPr>
        <w:spacing w:line="360" w:lineRule="auto"/>
        <w:jc w:val="both"/>
        <w:rPr>
          <w:rFonts w:cs="Arial"/>
          <w:b/>
        </w:rPr>
      </w:pPr>
    </w:p>
    <w:p w:rsidR="0005664F" w:rsidRPr="00956A11" w:rsidRDefault="0005664F" w:rsidP="003B25ED">
      <w:pPr>
        <w:spacing w:line="360" w:lineRule="auto"/>
        <w:jc w:val="both"/>
        <w:rPr>
          <w:rFonts w:cs="Arial"/>
          <w:b/>
        </w:rPr>
      </w:pPr>
      <w:r w:rsidRPr="00956A11">
        <w:rPr>
          <w:rFonts w:cs="Arial"/>
          <w:b/>
        </w:rPr>
        <w:t>RESULTADOS</w:t>
      </w:r>
    </w:p>
    <w:p w:rsidR="0005664F" w:rsidRPr="00956A11" w:rsidRDefault="0005664F" w:rsidP="003B25ED">
      <w:pPr>
        <w:spacing w:line="360" w:lineRule="auto"/>
        <w:ind w:firstLine="851"/>
        <w:jc w:val="both"/>
        <w:rPr>
          <w:rFonts w:cs="Arial"/>
          <w:b/>
        </w:rPr>
      </w:pPr>
    </w:p>
    <w:p w:rsidR="009E5285" w:rsidRDefault="009E5285" w:rsidP="003B25ED">
      <w:pPr>
        <w:spacing w:line="360" w:lineRule="auto"/>
        <w:ind w:firstLine="851"/>
        <w:jc w:val="both"/>
        <w:rPr>
          <w:rFonts w:cs="Arial"/>
        </w:rPr>
      </w:pPr>
      <w:r>
        <w:rPr>
          <w:rFonts w:cs="Arial"/>
        </w:rPr>
        <w:t>As frequência de distribuição absoluta e percentual dos trabalhadores em relação às variáveis</w:t>
      </w:r>
      <w:r w:rsidR="00A40501">
        <w:rPr>
          <w:rFonts w:cs="Arial"/>
        </w:rPr>
        <w:t xml:space="preserve"> sócio-demográficas são demonstradas nas Tabelas 01 e 03 e, em relação às variáveis patológicas, terapêuticas e relacionadas ao estilo de vida, nas Tabelas 02 e 04.</w:t>
      </w:r>
    </w:p>
    <w:p w:rsidR="00A40501" w:rsidRDefault="00A40501" w:rsidP="00A40501">
      <w:pPr>
        <w:pStyle w:val="Cabealho"/>
        <w:spacing w:line="360" w:lineRule="auto"/>
        <w:ind w:firstLine="709"/>
        <w:jc w:val="both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lastRenderedPageBreak/>
        <w:t xml:space="preserve">A distribuição dos funcionários nas diferentes faixas de colesterol-HDL foi significativamente influenciada pela faixa etária (p=0,0372*) e  Índice de Massa Corpórea (IMC) (p=0,0498*) (Tabelas 01 e 02, respectivamente). No que se refere à faixa normal e alterada de PCR-AS, IMC </w:t>
      </w:r>
      <w:r w:rsidR="00BB791A">
        <w:rPr>
          <w:rFonts w:cs="Arial"/>
          <w:bCs/>
          <w:color w:val="000000" w:themeColor="text1"/>
        </w:rPr>
        <w:t>(</w:t>
      </w:r>
      <w:r w:rsidR="00BB791A" w:rsidRPr="00956A11">
        <w:rPr>
          <w:rFonts w:cs="Arial"/>
          <w:color w:val="000000" w:themeColor="text1"/>
        </w:rPr>
        <w:t>p=0,0002</w:t>
      </w:r>
      <w:r w:rsidR="00BB791A">
        <w:rPr>
          <w:rFonts w:cs="Arial"/>
          <w:color w:val="000000" w:themeColor="text1"/>
        </w:rPr>
        <w:t>*</w:t>
      </w:r>
      <w:r w:rsidR="00BB791A" w:rsidRPr="00956A11">
        <w:rPr>
          <w:rFonts w:cs="Arial"/>
          <w:color w:val="000000" w:themeColor="text1"/>
        </w:rPr>
        <w:t xml:space="preserve">) </w:t>
      </w:r>
      <w:r w:rsidR="00BB791A">
        <w:rPr>
          <w:rFonts w:cs="Arial"/>
          <w:color w:val="000000" w:themeColor="text1"/>
        </w:rPr>
        <w:t xml:space="preserve">e o uso de medicamentos </w:t>
      </w:r>
      <w:r w:rsidR="00BB791A" w:rsidRPr="00956A11">
        <w:rPr>
          <w:rFonts w:cs="Arial"/>
          <w:color w:val="000000" w:themeColor="text1"/>
        </w:rPr>
        <w:t>(p=0,0416</w:t>
      </w:r>
      <w:r w:rsidR="00BB791A">
        <w:rPr>
          <w:rFonts w:cs="Arial"/>
          <w:color w:val="000000" w:themeColor="text1"/>
        </w:rPr>
        <w:t>*</w:t>
      </w:r>
      <w:r w:rsidR="00BB791A" w:rsidRPr="00956A11">
        <w:rPr>
          <w:rFonts w:cs="Arial"/>
          <w:color w:val="000000" w:themeColor="text1"/>
        </w:rPr>
        <w:t>)</w:t>
      </w:r>
      <w:r w:rsidR="00BB791A">
        <w:rPr>
          <w:rFonts w:cs="Arial"/>
          <w:color w:val="000000" w:themeColor="text1"/>
        </w:rPr>
        <w:t xml:space="preserve"> </w:t>
      </w:r>
      <w:r w:rsidR="00BB791A">
        <w:rPr>
          <w:rFonts w:cs="Arial"/>
          <w:bCs/>
          <w:color w:val="000000" w:themeColor="text1"/>
        </w:rPr>
        <w:t>mostraram-se significativamente relacionados com a frequência de distribuição dos trabalhadores (Tabela 04).</w:t>
      </w:r>
    </w:p>
    <w:p w:rsidR="00D53620" w:rsidRDefault="003D7566" w:rsidP="003D7566">
      <w:pPr>
        <w:pStyle w:val="Cabealho"/>
        <w:spacing w:line="360" w:lineRule="auto"/>
        <w:ind w:firstLine="709"/>
        <w:jc w:val="both"/>
        <w:rPr>
          <w:rFonts w:cs="Arial"/>
          <w:color w:val="000000" w:themeColor="text1"/>
        </w:rPr>
      </w:pPr>
      <w:r>
        <w:rPr>
          <w:rFonts w:cs="Arial"/>
          <w:bCs/>
          <w:color w:val="000000" w:themeColor="text1"/>
        </w:rPr>
        <w:t xml:space="preserve">Os níveis séricos de PCR-A foram inversamente relacionados com os níveis séricos de colesterol-HDL. Contudo, a análise de variância mostrou que esta relação não foi significativa (Figura 01). Por outro lado, foi demonstrado que a prevalência de trabalhadores com valores elevados de PCR-AS foi significativamente maior </w:t>
      </w:r>
      <w:r w:rsidRPr="00956A11">
        <w:rPr>
          <w:rFonts w:cs="Arial"/>
          <w:color w:val="000000" w:themeColor="text1"/>
        </w:rPr>
        <w:t>(p=0,0110</w:t>
      </w:r>
      <w:r>
        <w:rPr>
          <w:rFonts w:cs="Arial"/>
          <w:color w:val="000000" w:themeColor="text1"/>
        </w:rPr>
        <w:t>*</w:t>
      </w:r>
      <w:r w:rsidRPr="00956A11">
        <w:rPr>
          <w:rFonts w:cs="Arial"/>
          <w:color w:val="000000" w:themeColor="text1"/>
        </w:rPr>
        <w:t>)</w:t>
      </w:r>
      <w:r>
        <w:rPr>
          <w:rFonts w:cs="Arial"/>
          <w:color w:val="000000" w:themeColor="text1"/>
        </w:rPr>
        <w:t xml:space="preserve"> nas faixas de colesterol-HDL mais baixas (Tabela 05).</w:t>
      </w:r>
    </w:p>
    <w:p w:rsidR="00D53620" w:rsidRDefault="00D53620" w:rsidP="003D7566">
      <w:pPr>
        <w:pStyle w:val="Cabealho"/>
        <w:spacing w:line="360" w:lineRule="auto"/>
        <w:ind w:firstLine="709"/>
        <w:jc w:val="both"/>
        <w:rPr>
          <w:rFonts w:cs="Arial"/>
          <w:color w:val="000000" w:themeColor="text1"/>
        </w:rPr>
      </w:pPr>
    </w:p>
    <w:p w:rsidR="0005664F" w:rsidRPr="00956A11" w:rsidRDefault="0005664F" w:rsidP="00EA35D7">
      <w:pPr>
        <w:spacing w:line="360" w:lineRule="auto"/>
        <w:jc w:val="both"/>
        <w:rPr>
          <w:rFonts w:cs="Arial"/>
          <w:b/>
        </w:rPr>
      </w:pPr>
      <w:r w:rsidRPr="00956A11">
        <w:rPr>
          <w:rFonts w:cs="Arial"/>
          <w:b/>
        </w:rPr>
        <w:t>DISCUSSÃO</w:t>
      </w:r>
    </w:p>
    <w:p w:rsidR="00FE0CAB" w:rsidRPr="00956A11" w:rsidRDefault="00FE0CAB" w:rsidP="00EA35D7">
      <w:pPr>
        <w:spacing w:line="360" w:lineRule="auto"/>
        <w:jc w:val="both"/>
        <w:rPr>
          <w:rFonts w:cs="Arial"/>
          <w:b/>
        </w:rPr>
      </w:pPr>
    </w:p>
    <w:p w:rsidR="00E16BF7" w:rsidRPr="00720830" w:rsidRDefault="009E2324" w:rsidP="00EA35D7">
      <w:pPr>
        <w:pStyle w:val="Cabealho"/>
        <w:spacing w:line="360" w:lineRule="auto"/>
        <w:ind w:firstLine="709"/>
        <w:jc w:val="both"/>
        <w:rPr>
          <w:rFonts w:cs="Arial"/>
          <w:color w:val="000000"/>
        </w:rPr>
      </w:pPr>
      <w:r>
        <w:rPr>
          <w:rFonts w:cs="Arial"/>
          <w:bCs/>
        </w:rPr>
        <w:t xml:space="preserve">A fisiopatologia da aterosclerose é caracterizada por uma disfunção endotelial que eleva a permeabilidade do endotélio às lipoproteínas plasmáticas, sobretudo ao LDL. Ao penetrar na camada subendotelial ou camada íntima, </w:t>
      </w:r>
      <w:r w:rsidR="00AC1860">
        <w:rPr>
          <w:rFonts w:cs="Arial"/>
          <w:bCs/>
        </w:rPr>
        <w:t xml:space="preserve">as partículas de LDL podem sofrer oxidação e ativar a expressão de moléculas de adesão pelas células endoteliais como </w:t>
      </w:r>
      <w:r w:rsidR="00AC1860" w:rsidRPr="00956A11">
        <w:rPr>
          <w:rFonts w:cs="Arial"/>
          <w:bCs/>
        </w:rPr>
        <w:t>as VCAM-1 (</w:t>
      </w:r>
      <w:r w:rsidR="00AC1860" w:rsidRPr="00956A11">
        <w:rPr>
          <w:rFonts w:cs="Arial"/>
          <w:i/>
          <w:color w:val="000000"/>
        </w:rPr>
        <w:t>vascular cell adhesion molecule)</w:t>
      </w:r>
      <w:r w:rsidR="00AC1860" w:rsidRPr="00956A11">
        <w:rPr>
          <w:rFonts w:cs="Arial"/>
          <w:bCs/>
        </w:rPr>
        <w:t>, ICAM- 1 (</w:t>
      </w:r>
      <w:r w:rsidR="00AC1860" w:rsidRPr="00956A11">
        <w:rPr>
          <w:rFonts w:cs="Arial"/>
          <w:i/>
          <w:color w:val="000000"/>
        </w:rPr>
        <w:t xml:space="preserve">intercellular adhesion molecule), </w:t>
      </w:r>
      <w:r w:rsidR="00AC1860" w:rsidRPr="00956A11">
        <w:rPr>
          <w:rFonts w:cs="Arial"/>
          <w:color w:val="000000"/>
        </w:rPr>
        <w:t>seletina do tipo E e ELAM-1 (</w:t>
      </w:r>
      <w:r w:rsidR="00AC1860" w:rsidRPr="00956A11">
        <w:rPr>
          <w:rFonts w:cs="Arial"/>
          <w:i/>
          <w:color w:val="000000"/>
        </w:rPr>
        <w:t>endothelial leukocyte adhesion molecule</w:t>
      </w:r>
      <w:r w:rsidR="00AC1860" w:rsidRPr="00956A11">
        <w:rPr>
          <w:rFonts w:cs="Arial"/>
          <w:color w:val="000000"/>
        </w:rPr>
        <w:t>).</w:t>
      </w:r>
      <w:r w:rsidR="00AC1860">
        <w:rPr>
          <w:rFonts w:cs="Arial"/>
          <w:color w:val="000000"/>
        </w:rPr>
        <w:t xml:space="preserve"> Em seguida, ocorre a migração de leucócitos para o espaço subendotelial e início </w:t>
      </w:r>
      <w:r w:rsidR="00AC1860" w:rsidRPr="00720830">
        <w:rPr>
          <w:rFonts w:cs="Arial"/>
          <w:color w:val="000000"/>
        </w:rPr>
        <w:t>da formação do processo inflamatório que caracteriza a formação da placa de ateroma (</w:t>
      </w:r>
      <w:r w:rsidR="00C3565C" w:rsidRPr="00720830">
        <w:rPr>
          <w:rFonts w:cs="Arial"/>
          <w:color w:val="000000"/>
        </w:rPr>
        <w:t>BRAGA, 2006)</w:t>
      </w:r>
      <w:r w:rsidR="00AC1860" w:rsidRPr="00720830">
        <w:rPr>
          <w:rFonts w:cs="Arial"/>
          <w:color w:val="000000"/>
        </w:rPr>
        <w:t>.</w:t>
      </w:r>
    </w:p>
    <w:p w:rsidR="00480CC5" w:rsidRDefault="00937EB4" w:rsidP="00EA35D7">
      <w:pPr>
        <w:pStyle w:val="Cabealho"/>
        <w:spacing w:line="360" w:lineRule="auto"/>
        <w:ind w:firstLine="709"/>
        <w:jc w:val="both"/>
        <w:rPr>
          <w:rFonts w:cs="Arial"/>
          <w:color w:val="000000"/>
        </w:rPr>
      </w:pPr>
      <w:r w:rsidRPr="00720830">
        <w:rPr>
          <w:rFonts w:cs="Arial"/>
          <w:color w:val="000000"/>
        </w:rPr>
        <w:t>Em função da oxidação do colesterol-LDL representar a etapa inicial no processo aterogênico, durante muito tempo considerou-se que redução desta lipoproteína representaria o objetivo principal na prevenção de doenças ateroscleróticas. Contudo, foi demonstrado que apenas 25% dos pacientes com eventos coronarianos agudos e diagnosticados por angiografia tinham colesterol-LDL elevado contra 60% com colesterol-HDL baixo (</w:t>
      </w:r>
      <w:r w:rsidR="00941E0D" w:rsidRPr="00720830">
        <w:rPr>
          <w:rFonts w:cs="Arial"/>
          <w:color w:val="000000"/>
        </w:rPr>
        <w:t>LIMA et. al, 2006</w:t>
      </w:r>
      <w:r w:rsidRPr="00720830">
        <w:rPr>
          <w:rFonts w:cs="Arial"/>
          <w:color w:val="000000"/>
        </w:rPr>
        <w:t>). Neste sentido, a determinação dos níveis séricos de colesterol-HDL passou a ser um dos principais exames laboratoriais usados como marcadores do risco de aterosclerose</w:t>
      </w:r>
      <w:r>
        <w:rPr>
          <w:rFonts w:cs="Arial"/>
          <w:color w:val="000000"/>
        </w:rPr>
        <w:t>. Além disso, muitos trabalhos tem buscado esclarecer o real papel desta lipoproteína na prevenção da aterosclerose.</w:t>
      </w:r>
    </w:p>
    <w:p w:rsidR="004408C0" w:rsidRPr="00720830" w:rsidRDefault="004408C0" w:rsidP="00480CC5">
      <w:pPr>
        <w:pStyle w:val="Cabealho"/>
        <w:spacing w:line="360" w:lineRule="auto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A função clássica do colesterol-HDL no metabolismo de lipoproteínas plasmáticas sempre foi o transporte reverso do colesterol, ou seja, remoção das sobras de colesterol dos tecidos e seu encaminhamento para excreção hepática. Além </w:t>
      </w:r>
      <w:r w:rsidRPr="00720830">
        <w:rPr>
          <w:rFonts w:cs="Arial"/>
          <w:color w:val="000000"/>
        </w:rPr>
        <w:t xml:space="preserve">disso, esta lipoproteína realiza a transferência de apoproteína E para as demais lipoproteínas, principalmente o LDL, sinalizando a remoção destas partículas pelo fígado </w:t>
      </w:r>
      <w:r w:rsidRPr="00720830">
        <w:rPr>
          <w:rFonts w:cs="Arial"/>
          <w:bCs/>
        </w:rPr>
        <w:t>(</w:t>
      </w:r>
      <w:r w:rsidRPr="00720830">
        <w:rPr>
          <w:rFonts w:cs="Arial"/>
        </w:rPr>
        <w:t xml:space="preserve">INEU et. al, 2006). </w:t>
      </w:r>
      <w:r w:rsidRPr="00720830">
        <w:rPr>
          <w:rFonts w:cs="Arial"/>
          <w:color w:val="000000"/>
        </w:rPr>
        <w:t>Neste sentido, o colesterol-HDL é reconhecidamente um importante fator para redução dos níveis de colesterol-LDL da circulação.</w:t>
      </w:r>
    </w:p>
    <w:p w:rsidR="0011340A" w:rsidRPr="00720830" w:rsidRDefault="004408C0" w:rsidP="00480CC5">
      <w:pPr>
        <w:pStyle w:val="Cabealho"/>
        <w:spacing w:line="360" w:lineRule="auto"/>
        <w:ind w:firstLine="709"/>
        <w:jc w:val="both"/>
        <w:rPr>
          <w:rFonts w:cs="Arial"/>
        </w:rPr>
      </w:pPr>
      <w:r w:rsidRPr="00720830">
        <w:rPr>
          <w:rFonts w:cs="Arial"/>
          <w:color w:val="000000"/>
        </w:rPr>
        <w:t xml:space="preserve">Com a caracterização do processo inflamatório na aterogênese, diversas outras atribuições das lipoproteínas HDL foram elucidadas e, atualmente, sabe-se que o colesterol-HDL é um importante agente antiinflamatório e estabilizador da placa aterosclerótica. </w:t>
      </w:r>
      <w:r w:rsidR="0011340A" w:rsidRPr="00720830">
        <w:rPr>
          <w:rFonts w:cs="Arial"/>
          <w:color w:val="000000"/>
        </w:rPr>
        <w:t>A presença da proteína paraoxonase no HDL aumenta a eliminação de</w:t>
      </w:r>
      <w:r w:rsidR="00480CC5" w:rsidRPr="00720830">
        <w:rPr>
          <w:rFonts w:cs="Arial"/>
        </w:rPr>
        <w:t xml:space="preserve"> produtos de oxidação lipídica </w:t>
      </w:r>
      <w:r w:rsidR="0011340A" w:rsidRPr="00720830">
        <w:rPr>
          <w:rFonts w:cs="Arial"/>
        </w:rPr>
        <w:t xml:space="preserve">e, dessa forma, reduz a infiltração das lipoproteínas </w:t>
      </w:r>
      <w:r w:rsidR="00480CC5" w:rsidRPr="00720830">
        <w:rPr>
          <w:rFonts w:cs="Arial"/>
        </w:rPr>
        <w:t xml:space="preserve">LDL </w:t>
      </w:r>
      <w:r w:rsidR="0011340A" w:rsidRPr="00720830">
        <w:rPr>
          <w:rFonts w:cs="Arial"/>
        </w:rPr>
        <w:t>e sua oxidação na camada endotelial</w:t>
      </w:r>
      <w:r w:rsidR="00114F44" w:rsidRPr="00720830">
        <w:rPr>
          <w:rFonts w:cs="Arial"/>
        </w:rPr>
        <w:t xml:space="preserve"> </w:t>
      </w:r>
      <w:r w:rsidR="00C3565C" w:rsidRPr="00720830">
        <w:rPr>
          <w:rFonts w:cs="Arial"/>
        </w:rPr>
        <w:t>(FORTI; DIAMENT, 2006</w:t>
      </w:r>
      <w:r w:rsidR="005F0D26" w:rsidRPr="00720830">
        <w:rPr>
          <w:rFonts w:cs="Arial"/>
        </w:rPr>
        <w:t>).</w:t>
      </w:r>
      <w:r w:rsidR="00C3565C" w:rsidRPr="00720830">
        <w:rPr>
          <w:rFonts w:cs="Arial"/>
        </w:rPr>
        <w:t xml:space="preserve"> </w:t>
      </w:r>
      <w:r w:rsidR="0011340A" w:rsidRPr="00720830">
        <w:rPr>
          <w:rFonts w:cs="Arial"/>
        </w:rPr>
        <w:t>Além disso, tem sido verificado que as lipoproteínas de alta densidade aumentam a atividade da PCR, que por sua vez, impedem a expressão da VCAM-1 e ICAM-1 evitando assim a quimiotaxia de monócitos para a parede das artérias</w:t>
      </w:r>
      <w:r w:rsidR="00114F44" w:rsidRPr="00720830">
        <w:rPr>
          <w:rFonts w:cs="Arial"/>
        </w:rPr>
        <w:t xml:space="preserve"> </w:t>
      </w:r>
      <w:r w:rsidR="005F0D26" w:rsidRPr="00720830">
        <w:rPr>
          <w:rFonts w:cs="Arial"/>
        </w:rPr>
        <w:t xml:space="preserve">(FORTI; DIAMENT, 2006; FREITAS et. al, 2009). </w:t>
      </w:r>
      <w:r w:rsidR="00114F44" w:rsidRPr="00720830">
        <w:rPr>
          <w:rFonts w:cs="Arial"/>
        </w:rPr>
        <w:t>Outro papel importante atribuído às lipoproteínas HDL é</w:t>
      </w:r>
      <w:r w:rsidR="00E36EEF" w:rsidRPr="00720830">
        <w:rPr>
          <w:rFonts w:cs="Arial"/>
        </w:rPr>
        <w:t xml:space="preserve"> o estímulo à</w:t>
      </w:r>
      <w:r w:rsidR="00114F44" w:rsidRPr="00720830">
        <w:rPr>
          <w:rFonts w:cs="Arial"/>
        </w:rPr>
        <w:t xml:space="preserve"> síntese de </w:t>
      </w:r>
      <w:r w:rsidR="00E36EEF" w:rsidRPr="00720830">
        <w:rPr>
          <w:rFonts w:cs="Arial"/>
        </w:rPr>
        <w:t>agentes vasodilatadores, como prostaciclinas, peptídeo natriurético C e óxido nítrico, e ação anticoagulante e pró-fibrinolítica, devido à ativação do fator X, ativação plaquetária, secreção de plasminogênio tecidual e inibidor do plasminogênio</w:t>
      </w:r>
      <w:r w:rsidR="00F201A2" w:rsidRPr="00720830">
        <w:rPr>
          <w:rFonts w:cs="Arial"/>
        </w:rPr>
        <w:t xml:space="preserve"> (</w:t>
      </w:r>
      <w:r w:rsidR="005F0D26" w:rsidRPr="00720830">
        <w:rPr>
          <w:rFonts w:cs="Arial"/>
        </w:rPr>
        <w:t>FORTI; DIAMENT, 2006).</w:t>
      </w:r>
      <w:r w:rsidR="00F201A2" w:rsidRPr="00720830">
        <w:rPr>
          <w:rFonts w:cs="Arial"/>
        </w:rPr>
        <w:t xml:space="preserve"> Por último, a ativação do sistema complemento pelo colesterol-HDL tem sido associado a uma ação preventiva de dano celular e necrose (</w:t>
      </w:r>
      <w:r w:rsidR="005F0D26" w:rsidRPr="00720830">
        <w:rPr>
          <w:rFonts w:cs="Arial"/>
        </w:rPr>
        <w:t>FORTI; DIAMENT, 2006; FREITAS et. al, 2009).</w:t>
      </w:r>
    </w:p>
    <w:p w:rsidR="0011340A" w:rsidRPr="00720830" w:rsidRDefault="00305077" w:rsidP="00480CC5">
      <w:pPr>
        <w:pStyle w:val="Cabealho"/>
        <w:spacing w:line="360" w:lineRule="auto"/>
        <w:ind w:firstLine="709"/>
        <w:jc w:val="both"/>
        <w:rPr>
          <w:rFonts w:cs="Arial"/>
        </w:rPr>
      </w:pPr>
      <w:r w:rsidRPr="00720830">
        <w:rPr>
          <w:rFonts w:cs="Arial"/>
        </w:rPr>
        <w:t>Diante das várias funções desempenhadas pelos colesterol-HDL fica evidente que esta lipoproteína tem um papel antiaterogênico essencial no organismo. No entanto, diversos fatores ambientais e genéticos tem sido relacionados com as flutuações nas concentrações séricas destas lipoproteínas.</w:t>
      </w:r>
      <w:r w:rsidR="007F0CB6" w:rsidRPr="00720830">
        <w:rPr>
          <w:rFonts w:cs="Arial"/>
        </w:rPr>
        <w:t xml:space="preserve"> Como exemplo destes fatores, pode-se destacar o gênero, faixa etária, obesidade, hipertensão arterial, sedentarismo, alimentação e tabagismo </w:t>
      </w:r>
      <w:r w:rsidR="00935EE2" w:rsidRPr="00720830">
        <w:rPr>
          <w:rFonts w:cs="Arial"/>
        </w:rPr>
        <w:t>(ALVES; MARQUES,</w:t>
      </w:r>
      <w:r w:rsidR="007F0CB6" w:rsidRPr="00720830">
        <w:rPr>
          <w:rFonts w:cs="Arial"/>
        </w:rPr>
        <w:t xml:space="preserve"> 2009). Dentre as variáveis investigadas neste trabalho, apenas a faixa etária e o IMC mostrou-se significativamente associado </w:t>
      </w:r>
      <w:r w:rsidR="002D55D1" w:rsidRPr="00720830">
        <w:rPr>
          <w:rFonts w:cs="Arial"/>
        </w:rPr>
        <w:t>à distribuição dos trabalhadores nas diferentes faixas de colesterol-HDL. Neste caso, observou-se que a prevalência</w:t>
      </w:r>
      <w:r w:rsidR="002D55D1">
        <w:rPr>
          <w:rFonts w:cs="Arial"/>
        </w:rPr>
        <w:t xml:space="preserve"> de trabalhadores com colesterol-HDL baixo aumentou de forma significativa com o aumento dos valores de </w:t>
      </w:r>
      <w:r w:rsidR="002D55D1">
        <w:rPr>
          <w:rFonts w:cs="Arial"/>
        </w:rPr>
        <w:lastRenderedPageBreak/>
        <w:t xml:space="preserve">IMC e faixa etária. O aumento da faixa etária representa um agregado de fatores que, em </w:t>
      </w:r>
      <w:r w:rsidR="002D55D1" w:rsidRPr="00720830">
        <w:rPr>
          <w:rFonts w:cs="Arial"/>
        </w:rPr>
        <w:t xml:space="preserve">conjunto, pode justificar a redução do colesterol-HDL como redução do metabolismo catabólico, sedentarismo, acúmulo de maior quantidade de tecido adiposo, alterações hormonais, sobretudo em mulheres, e a presença de outras doenças de base como hipertensão e diabetes </w:t>
      </w:r>
      <w:r w:rsidR="00935EE2" w:rsidRPr="00720830">
        <w:rPr>
          <w:rFonts w:cs="Arial"/>
        </w:rPr>
        <w:t>(ALVES; MARQUES,</w:t>
      </w:r>
      <w:r w:rsidR="005F0D26" w:rsidRPr="00720830">
        <w:rPr>
          <w:rFonts w:cs="Arial"/>
        </w:rPr>
        <w:t xml:space="preserve"> 2009).</w:t>
      </w:r>
      <w:r w:rsidR="002D55D1" w:rsidRPr="00720830">
        <w:rPr>
          <w:rFonts w:cs="Arial"/>
        </w:rPr>
        <w:t xml:space="preserve"> No que se refere ao IMC, sabe-se que pessoas obesas </w:t>
      </w:r>
      <w:r w:rsidR="00935EE2" w:rsidRPr="00720830">
        <w:rPr>
          <w:rFonts w:cs="Arial"/>
        </w:rPr>
        <w:t>têm</w:t>
      </w:r>
      <w:r w:rsidR="002D55D1" w:rsidRPr="00720830">
        <w:rPr>
          <w:rFonts w:cs="Arial"/>
        </w:rPr>
        <w:t xml:space="preserve"> maior quantidade de triglicerídeos armazenados e circulantes no plasma </w:t>
      </w:r>
      <w:r w:rsidR="00935EE2" w:rsidRPr="00720830">
        <w:rPr>
          <w:rFonts w:cs="Arial"/>
          <w:bCs/>
        </w:rPr>
        <w:t>(RABELO, 2001; ALVES; MARQUES;</w:t>
      </w:r>
      <w:r w:rsidR="005F0D26" w:rsidRPr="00720830">
        <w:rPr>
          <w:rFonts w:cs="Arial"/>
          <w:bCs/>
        </w:rPr>
        <w:t xml:space="preserve"> 2009; LEITE et. al, 2009).</w:t>
      </w:r>
      <w:r w:rsidR="002D55D1" w:rsidRPr="00720830">
        <w:rPr>
          <w:rFonts w:cs="Arial"/>
        </w:rPr>
        <w:t xml:space="preserve"> Também é reconhecido que muitas moléculas de HDL apresentam em sua estrutura a proteína de transferência de ésteres de colesterol (CETP) que troca colesterol esterificado presente no HDL por triglicerídeos presentes em outras lipoproteínas</w:t>
      </w:r>
      <w:r w:rsidR="00D87ACB" w:rsidRPr="00720830">
        <w:rPr>
          <w:rFonts w:cs="Arial"/>
        </w:rPr>
        <w:t xml:space="preserve"> (</w:t>
      </w:r>
      <w:r w:rsidR="00941E0D" w:rsidRPr="00720830">
        <w:rPr>
          <w:rFonts w:cs="Arial"/>
          <w:bCs/>
        </w:rPr>
        <w:t>LIMA; COUTO,</w:t>
      </w:r>
      <w:r w:rsidR="00E8724C" w:rsidRPr="00720830">
        <w:rPr>
          <w:rFonts w:cs="Arial"/>
          <w:bCs/>
        </w:rPr>
        <w:t xml:space="preserve"> 2006</w:t>
      </w:r>
      <w:r w:rsidR="00D87ACB" w:rsidRPr="00720830">
        <w:rPr>
          <w:rFonts w:cs="Arial"/>
        </w:rPr>
        <w:t>)</w:t>
      </w:r>
      <w:r w:rsidR="002D55D1" w:rsidRPr="00720830">
        <w:rPr>
          <w:rFonts w:cs="Arial"/>
        </w:rPr>
        <w:t xml:space="preserve">. A presença de TAG no HDL acelera seu processo de remoção e excreção pelo fígado o que poderia justificar a maior redução dos níveis </w:t>
      </w:r>
      <w:r w:rsidR="00D87ACB" w:rsidRPr="00720830">
        <w:rPr>
          <w:rFonts w:cs="Arial"/>
        </w:rPr>
        <w:t>de colesterol-HDL em trabalhadores com valores de IMC maiores.</w:t>
      </w:r>
    </w:p>
    <w:p w:rsidR="00480CC5" w:rsidRPr="00BB7D0D" w:rsidRDefault="00AC4234" w:rsidP="00AC4234">
      <w:pPr>
        <w:spacing w:line="360" w:lineRule="auto"/>
        <w:jc w:val="both"/>
        <w:rPr>
          <w:rFonts w:cs="Arial"/>
        </w:rPr>
      </w:pPr>
      <w:r w:rsidRPr="00720830">
        <w:rPr>
          <w:rFonts w:cs="Arial"/>
          <w:b/>
        </w:rPr>
        <w:tab/>
      </w:r>
      <w:r w:rsidR="00480CC5" w:rsidRPr="00720830">
        <w:rPr>
          <w:rFonts w:eastAsia="StoneSansStd-Medium" w:cs="Arial"/>
        </w:rPr>
        <w:t xml:space="preserve">A mensuração de marcadores inflamatórios tem sido proposta para melhorar a predição de DCVs com base em fortes evidencias do papel da inflamação na patogênese de tais eventos </w:t>
      </w:r>
      <w:r w:rsidR="00480CC5" w:rsidRPr="00720830">
        <w:rPr>
          <w:rFonts w:eastAsia="StoneSansStd-Medium" w:cs="Arial"/>
          <w:color w:val="000000" w:themeColor="text1"/>
        </w:rPr>
        <w:t>(BLAUTH et. al</w:t>
      </w:r>
      <w:r w:rsidR="007F0CB6" w:rsidRPr="00720830">
        <w:rPr>
          <w:rFonts w:eastAsia="StoneSansStd-Medium" w:cs="Arial"/>
          <w:color w:val="000000" w:themeColor="text1"/>
        </w:rPr>
        <w:t>, 2008).</w:t>
      </w:r>
      <w:r w:rsidRPr="00720830">
        <w:rPr>
          <w:rFonts w:eastAsia="StoneSansStd-Medium" w:cs="Arial"/>
          <w:color w:val="000000" w:themeColor="text1"/>
        </w:rPr>
        <w:t xml:space="preserve"> Neste sentido, e</w:t>
      </w:r>
      <w:r w:rsidR="00480CC5" w:rsidRPr="00720830">
        <w:rPr>
          <w:rFonts w:cs="Arial"/>
        </w:rPr>
        <w:t xml:space="preserve">studos epidemiológicos </w:t>
      </w:r>
      <w:r w:rsidRPr="00720830">
        <w:rPr>
          <w:rFonts w:cs="Arial"/>
        </w:rPr>
        <w:t>vem demonstrando</w:t>
      </w:r>
      <w:r w:rsidR="00480CC5" w:rsidRPr="00720830">
        <w:rPr>
          <w:rFonts w:cs="Arial"/>
        </w:rPr>
        <w:t xml:space="preserve"> que discretas elevações das concentrações de PCR-</w:t>
      </w:r>
      <w:r w:rsidRPr="00720830">
        <w:rPr>
          <w:rFonts w:cs="Arial"/>
        </w:rPr>
        <w:t>AS</w:t>
      </w:r>
      <w:r w:rsidR="00480CC5" w:rsidRPr="00720830">
        <w:rPr>
          <w:rFonts w:cs="Arial"/>
        </w:rPr>
        <w:t>, mesmo dentro da faixa de referência, pod</w:t>
      </w:r>
      <w:r w:rsidRPr="00720830">
        <w:rPr>
          <w:rFonts w:cs="Arial"/>
        </w:rPr>
        <w:t>em prever o aparecimento de DCV</w:t>
      </w:r>
      <w:r w:rsidR="00480CC5" w:rsidRPr="00720830">
        <w:rPr>
          <w:rFonts w:cs="Arial"/>
        </w:rPr>
        <w:t>, mesmo em indivíduos aparentemente saudáveis (</w:t>
      </w:r>
      <w:r w:rsidR="00BB7D0D" w:rsidRPr="00720830">
        <w:rPr>
          <w:rFonts w:cs="Arial"/>
        </w:rPr>
        <w:t>DANESH et. al, 2000</w:t>
      </w:r>
      <w:r w:rsidR="00480CC5" w:rsidRPr="00720830">
        <w:rPr>
          <w:rFonts w:cs="Arial"/>
        </w:rPr>
        <w:t xml:space="preserve">SANTOS et. al, 2003; </w:t>
      </w:r>
      <w:r w:rsidR="00480CC5" w:rsidRPr="00720830">
        <w:rPr>
          <w:rFonts w:cs="Arial"/>
          <w:color w:val="000000"/>
        </w:rPr>
        <w:t>LIMA et. al, 2005).</w:t>
      </w:r>
      <w:r w:rsidRPr="00720830">
        <w:rPr>
          <w:rFonts w:cs="Arial"/>
          <w:color w:val="000000"/>
        </w:rPr>
        <w:t xml:space="preserve"> No que se refere </w:t>
      </w:r>
      <w:r w:rsidR="00020F9A" w:rsidRPr="00720830">
        <w:rPr>
          <w:rFonts w:cs="Arial"/>
          <w:color w:val="000000"/>
        </w:rPr>
        <w:t>à</w:t>
      </w:r>
      <w:r w:rsidRPr="00720830">
        <w:rPr>
          <w:rFonts w:cs="Arial"/>
          <w:color w:val="000000"/>
        </w:rPr>
        <w:t xml:space="preserve"> aterosclerose, alterações nos níveis de PCR-AS </w:t>
      </w:r>
      <w:r w:rsidR="008B1546" w:rsidRPr="00720830">
        <w:rPr>
          <w:rFonts w:cs="Arial"/>
          <w:color w:val="000000"/>
        </w:rPr>
        <w:t xml:space="preserve">são mais significativos na predição da doença </w:t>
      </w:r>
      <w:r w:rsidR="00480CC5" w:rsidRPr="00720830">
        <w:rPr>
          <w:rFonts w:cs="Arial"/>
        </w:rPr>
        <w:t>pelo</w:t>
      </w:r>
      <w:r w:rsidR="00480CC5" w:rsidRPr="00956A11">
        <w:rPr>
          <w:rFonts w:cs="Arial"/>
        </w:rPr>
        <w:t xml:space="preserve"> fato de</w:t>
      </w:r>
      <w:r w:rsidR="008B1546">
        <w:rPr>
          <w:rFonts w:cs="Arial"/>
        </w:rPr>
        <w:t xml:space="preserve">ste marcador </w:t>
      </w:r>
      <w:r w:rsidR="008B1546" w:rsidRPr="00BB7D0D">
        <w:rPr>
          <w:rFonts w:cs="Arial"/>
        </w:rPr>
        <w:t>desempenhar</w:t>
      </w:r>
      <w:r w:rsidR="00480CC5" w:rsidRPr="00BB7D0D">
        <w:rPr>
          <w:rFonts w:cs="Arial"/>
        </w:rPr>
        <w:t xml:space="preserve"> um papel direto na indução de componentes inflamatórios, como moléculas de adesão e interleucinas</w:t>
      </w:r>
      <w:r w:rsidR="008B1546" w:rsidRPr="00BB7D0D">
        <w:rPr>
          <w:rFonts w:cs="Arial"/>
        </w:rPr>
        <w:t xml:space="preserve"> e na ação </w:t>
      </w:r>
      <w:r w:rsidR="00480CC5" w:rsidRPr="00BB7D0D">
        <w:rPr>
          <w:rFonts w:cs="Arial"/>
        </w:rPr>
        <w:t>inibitória</w:t>
      </w:r>
      <w:r w:rsidR="008B1546" w:rsidRPr="00BB7D0D">
        <w:rPr>
          <w:rFonts w:cs="Arial"/>
        </w:rPr>
        <w:t xml:space="preserve"> sobre a angiogênese evitando o </w:t>
      </w:r>
      <w:r w:rsidR="00480CC5" w:rsidRPr="00BB7D0D">
        <w:rPr>
          <w:rFonts w:cs="Arial"/>
        </w:rPr>
        <w:t>dano endotelial (SANTOS, et. al, 2003; OLIVEIRA</w:t>
      </w:r>
      <w:r w:rsidR="008B1546" w:rsidRPr="00BB7D0D">
        <w:rPr>
          <w:rFonts w:cs="Arial"/>
        </w:rPr>
        <w:t xml:space="preserve"> et. al, 2007; SÁ et. al,</w:t>
      </w:r>
      <w:r w:rsidR="00941E0D" w:rsidRPr="00BB7D0D">
        <w:rPr>
          <w:rFonts w:cs="Arial"/>
        </w:rPr>
        <w:t xml:space="preserve"> </w:t>
      </w:r>
      <w:r w:rsidR="008B1546" w:rsidRPr="00BB7D0D">
        <w:rPr>
          <w:rFonts w:cs="Arial"/>
        </w:rPr>
        <w:t>2009).</w:t>
      </w:r>
    </w:p>
    <w:p w:rsidR="005D7B30" w:rsidRDefault="00BB101A" w:rsidP="00AC4234">
      <w:pPr>
        <w:spacing w:line="360" w:lineRule="auto"/>
        <w:jc w:val="both"/>
        <w:rPr>
          <w:rFonts w:cs="Arial"/>
          <w:color w:val="000000" w:themeColor="text1"/>
        </w:rPr>
      </w:pPr>
      <w:r w:rsidRPr="00BB7D0D">
        <w:rPr>
          <w:rFonts w:cs="Arial"/>
        </w:rPr>
        <w:tab/>
      </w:r>
      <w:r w:rsidR="005D7B30" w:rsidRPr="00BB7D0D">
        <w:rPr>
          <w:rFonts w:cs="Arial"/>
        </w:rPr>
        <w:t xml:space="preserve">Considerando que a inflamação não representa um evento específico da aterosclerose, é evidente que outras condições clínicas e fatores ambientais podem modificar os níveis séricos de PCR e, dessa forma, confundir a interpretação dos resultados em relação à aterosclerose. O tabagismo, a obesidade e o diabetes </w:t>
      </w:r>
      <w:r w:rsidR="005D7B30" w:rsidRPr="00BB7D0D">
        <w:rPr>
          <w:rFonts w:cs="Arial"/>
          <w:i/>
        </w:rPr>
        <w:t>mellitus</w:t>
      </w:r>
      <w:r w:rsidR="005D7B30" w:rsidRPr="00BB7D0D">
        <w:rPr>
          <w:rFonts w:cs="Arial"/>
        </w:rPr>
        <w:t xml:space="preserve"> são exemplos de variáveis que podem alterar os valores de PCR no sangue </w:t>
      </w:r>
      <w:r w:rsidR="005D7B30" w:rsidRPr="00BB7D0D">
        <w:rPr>
          <w:rFonts w:eastAsia="StoneSans" w:cs="Arial"/>
        </w:rPr>
        <w:t>(LIMA et. al, 2007)</w:t>
      </w:r>
      <w:r w:rsidR="005D7B30" w:rsidRPr="00BB7D0D">
        <w:rPr>
          <w:rFonts w:cs="Arial"/>
          <w:color w:val="000000" w:themeColor="text1"/>
        </w:rPr>
        <w:t>.</w:t>
      </w:r>
    </w:p>
    <w:p w:rsidR="00480CC5" w:rsidRPr="00BB7D0D" w:rsidRDefault="005D7B30" w:rsidP="00810CA3">
      <w:pPr>
        <w:spacing w:line="360" w:lineRule="auto"/>
        <w:jc w:val="both"/>
        <w:rPr>
          <w:rFonts w:eastAsia="StoneSansStd-Medium" w:cs="Arial"/>
        </w:rPr>
      </w:pPr>
      <w:r>
        <w:rPr>
          <w:rFonts w:cs="Arial"/>
          <w:color w:val="000000" w:themeColor="text1"/>
        </w:rPr>
        <w:tab/>
      </w:r>
      <w:r>
        <w:rPr>
          <w:rFonts w:cs="Arial"/>
        </w:rPr>
        <w:t xml:space="preserve">Os resultados apresentados aqui demonstram que a prevalência de trabalhadores com PCR-AS elevado foi maior naqueles que relataram usar algum </w:t>
      </w:r>
      <w:r>
        <w:rPr>
          <w:rFonts w:cs="Arial"/>
        </w:rPr>
        <w:lastRenderedPageBreak/>
        <w:t>tipo de medicamento e que tinham valores de IMC condizentes com obesidade e sobrepeso. No caso do IMC</w:t>
      </w:r>
      <w:r w:rsidRPr="00BB7D0D">
        <w:rPr>
          <w:rFonts w:cs="Arial"/>
        </w:rPr>
        <w:t>, o resultado encontrado era esperado uma vez que a obesidade é reconhecidamente uma condição clínica onde a produção de células e mediadores inflamatórios é maior (</w:t>
      </w:r>
      <w:r w:rsidR="00941E0D" w:rsidRPr="00BB7D0D">
        <w:rPr>
          <w:rFonts w:cs="Arial"/>
          <w:bCs/>
        </w:rPr>
        <w:t>RABELO, 2001; ALVES; MARQUES,</w:t>
      </w:r>
      <w:r w:rsidRPr="00BB7D0D">
        <w:rPr>
          <w:rFonts w:cs="Arial"/>
          <w:bCs/>
        </w:rPr>
        <w:t xml:space="preserve"> 2009; LEITE et. al, 2009).</w:t>
      </w:r>
      <w:r w:rsidR="00810CA3" w:rsidRPr="00BB7D0D">
        <w:rPr>
          <w:rFonts w:cs="Arial"/>
          <w:bCs/>
        </w:rPr>
        <w:t xml:space="preserve"> Esta associação entre obesidade e elevações séricas de PCR-AS também foi encontrada e relatada em outros trabalhos</w:t>
      </w:r>
      <w:r w:rsidR="00480CC5" w:rsidRPr="00BB7D0D">
        <w:rPr>
          <w:rFonts w:eastAsia="StoneSansStd-Medium" w:cs="Arial"/>
          <w:color w:val="000000" w:themeColor="text1"/>
        </w:rPr>
        <w:t xml:space="preserve"> (WESS et. al, 2004; BRASIL et, al, 2007; BLAUTH, et. al, 2008, VOLP et. al, 2008; FERNANDES et. al, 2009).</w:t>
      </w:r>
      <w:r w:rsidR="00B53911" w:rsidRPr="00BB7D0D">
        <w:rPr>
          <w:rFonts w:eastAsia="StoneSansStd-Medium" w:cs="Arial"/>
          <w:color w:val="000000" w:themeColor="text1"/>
        </w:rPr>
        <w:t xml:space="preserve"> Um dado interessante e que pode justificar esta relação é que a produção de PCR é estimulada pela interleucina-6, que por sua vez, é produzida pelo tecido adiposo e está elevada em pacientes obesos </w:t>
      </w:r>
      <w:r w:rsidR="00B53911" w:rsidRPr="00BB7D0D">
        <w:rPr>
          <w:rFonts w:eastAsia="StoneSansStd-Medium" w:cs="Arial"/>
        </w:rPr>
        <w:t>(YUDKIN, 1999).</w:t>
      </w:r>
      <w:r w:rsidR="002F3B6E" w:rsidRPr="00BB7D0D">
        <w:rPr>
          <w:rFonts w:eastAsia="StoneSansStd-Medium" w:cs="Arial"/>
        </w:rPr>
        <w:t xml:space="preserve"> Embora o excesso de adiposidade possa aumentar a expressão de PCR e, dessa forma</w:t>
      </w:r>
      <w:r w:rsidR="002F3B6E">
        <w:rPr>
          <w:rFonts w:eastAsia="StoneSansStd-Medium" w:cs="Arial"/>
        </w:rPr>
        <w:t xml:space="preserve">, sugerir que </w:t>
      </w:r>
      <w:r w:rsidR="002F3B6E" w:rsidRPr="00BB7D0D">
        <w:rPr>
          <w:rFonts w:eastAsia="StoneSansStd-Medium" w:cs="Arial"/>
        </w:rPr>
        <w:t>elevações séricas desta proteína estejam associadas</w:t>
      </w:r>
      <w:r w:rsidR="00480CC5" w:rsidRPr="00BB7D0D">
        <w:rPr>
          <w:rFonts w:eastAsia="StoneSansStd-Medium" w:cs="Arial"/>
        </w:rPr>
        <w:t xml:space="preserve"> à obesidade </w:t>
      </w:r>
      <w:r w:rsidR="002F3B6E" w:rsidRPr="00BB7D0D">
        <w:rPr>
          <w:rFonts w:eastAsia="StoneSansStd-Medium" w:cs="Arial"/>
        </w:rPr>
        <w:t xml:space="preserve">e </w:t>
      </w:r>
      <w:r w:rsidR="00480CC5" w:rsidRPr="00BB7D0D">
        <w:rPr>
          <w:rFonts w:eastAsia="StoneSansStd-Medium" w:cs="Arial"/>
        </w:rPr>
        <w:t xml:space="preserve">não </w:t>
      </w:r>
      <w:r w:rsidR="002F3B6E" w:rsidRPr="00BB7D0D">
        <w:rPr>
          <w:rFonts w:eastAsia="StoneSansStd-Medium" w:cs="Arial"/>
        </w:rPr>
        <w:t xml:space="preserve">à </w:t>
      </w:r>
      <w:r w:rsidR="00480CC5" w:rsidRPr="00BB7D0D">
        <w:rPr>
          <w:rFonts w:eastAsia="StoneSansStd-Medium" w:cs="Arial"/>
        </w:rPr>
        <w:t>progressão de at</w:t>
      </w:r>
      <w:r w:rsidR="002F3B6E" w:rsidRPr="00BB7D0D">
        <w:rPr>
          <w:rFonts w:eastAsia="StoneSansStd-Medium" w:cs="Arial"/>
        </w:rPr>
        <w:t xml:space="preserve">erosclerose, tem sido demonstrado que pequenas alterações da PCR tem sido fortemente associadas </w:t>
      </w:r>
      <w:r w:rsidR="00480CC5" w:rsidRPr="00BB7D0D">
        <w:rPr>
          <w:rFonts w:eastAsia="StoneSansStd-Medium" w:cs="Arial"/>
        </w:rPr>
        <w:t>ao risco de eventos cardíacos, independente do IMC (HEILBRONN et. al, 2001).</w:t>
      </w:r>
    </w:p>
    <w:p w:rsidR="00F15D49" w:rsidRDefault="00F15D49" w:rsidP="00480CC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bCs/>
        </w:rPr>
      </w:pPr>
      <w:r w:rsidRPr="00BB7D0D">
        <w:rPr>
          <w:rFonts w:cs="Arial"/>
          <w:bCs/>
        </w:rPr>
        <w:t>No que se refere à interferência do uso de medicamentos na produção de PCR, não encontramos na literatura trabalhos específicos que avaliem essa possibilidade. Contudo, tem sido descrito que hormônios esteroidais femininos e antiinflamatórios esteroidais e não esteroidais podem modificar os níveis de PCR, embora os mecanismos desses efeitos ainda não estejam completamente claros (</w:t>
      </w:r>
      <w:r w:rsidR="00E8724C" w:rsidRPr="00BB7D0D">
        <w:rPr>
          <w:rFonts w:eastAsia="StoneSans" w:cs="Arial"/>
        </w:rPr>
        <w:t xml:space="preserve">III DIRETRIZ </w:t>
      </w:r>
      <w:r w:rsidR="00E8724C" w:rsidRPr="00BB7D0D">
        <w:rPr>
          <w:rFonts w:cs="Arial"/>
        </w:rPr>
        <w:t>BRASILEIRA SOBRE DISLIPIDEMIAS E PREVENÇÃO DA ATEROSCLEROSE, 2001)</w:t>
      </w:r>
      <w:r w:rsidR="00E8724C" w:rsidRPr="00BB7D0D">
        <w:rPr>
          <w:rFonts w:eastAsia="StoneSans" w:cs="Arial"/>
        </w:rPr>
        <w:t>.</w:t>
      </w:r>
      <w:r w:rsidRPr="00BB7D0D">
        <w:rPr>
          <w:rFonts w:cs="Arial"/>
          <w:bCs/>
        </w:rPr>
        <w:t xml:space="preserve"> Mesmo assim, estas informações podem justificar a </w:t>
      </w:r>
      <w:r w:rsidR="0036118E" w:rsidRPr="00BB7D0D">
        <w:rPr>
          <w:rFonts w:cs="Arial"/>
          <w:bCs/>
        </w:rPr>
        <w:t>maior prevalência de trabalhadores com PCR elevado e usuários de medicamentos já que a maioria dos entrevistados pertence ao gênero</w:t>
      </w:r>
      <w:r w:rsidR="0036118E">
        <w:rPr>
          <w:rFonts w:cs="Arial"/>
          <w:bCs/>
        </w:rPr>
        <w:t xml:space="preserve"> feminino e relatava usar contraceptivos hormonais (não mostrado).</w:t>
      </w:r>
    </w:p>
    <w:p w:rsidR="00F15D49" w:rsidRDefault="00D06F96" w:rsidP="00480CC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bCs/>
        </w:rPr>
      </w:pPr>
      <w:r>
        <w:rPr>
          <w:rFonts w:cs="Arial"/>
          <w:bCs/>
        </w:rPr>
        <w:t xml:space="preserve">Considerados em conjunto, pode-se afirmar que a dosagem de colesterol-HDL e a </w:t>
      </w:r>
      <w:r w:rsidRPr="00BB7D0D">
        <w:rPr>
          <w:rFonts w:cs="Arial"/>
          <w:bCs/>
        </w:rPr>
        <w:t xml:space="preserve">dosagem da PCR, sobretudo a PCR-AS, representam dois exames laboratoriais com boa predição de DCV, em especial a aterosclerose. De fato, a relação inversa, porém independente, entre estes exames tem sido proposta por alguns autores </w:t>
      </w:r>
      <w:r w:rsidRPr="00BB7D0D">
        <w:rPr>
          <w:rFonts w:cs="Arial"/>
          <w:color w:val="000000" w:themeColor="text1"/>
        </w:rPr>
        <w:t xml:space="preserve">(BRASIL et. al, 2007; VOLP et. al, 2008; FERNANDES et. al, 2009). O que </w:t>
      </w:r>
      <w:r w:rsidR="00847446" w:rsidRPr="00BB7D0D">
        <w:rPr>
          <w:rFonts w:cs="Arial"/>
          <w:color w:val="000000" w:themeColor="text1"/>
        </w:rPr>
        <w:t>defendemos neste trabalho é que essa relação não é independente e sim dependente, pois os níveis de PCR</w:t>
      </w:r>
      <w:r w:rsidR="004E44B3" w:rsidRPr="00BB7D0D">
        <w:rPr>
          <w:rFonts w:cs="Arial"/>
          <w:color w:val="000000" w:themeColor="text1"/>
        </w:rPr>
        <w:t>-AS mostraram um aumento crescente com o decréscimo da concentração sérica de colesterol-HDL. Além</w:t>
      </w:r>
      <w:r w:rsidR="004E44B3">
        <w:rPr>
          <w:rFonts w:cs="Arial"/>
          <w:color w:val="000000" w:themeColor="text1"/>
        </w:rPr>
        <w:t xml:space="preserve"> disso, a prevalência de </w:t>
      </w:r>
      <w:r w:rsidR="004E44B3">
        <w:rPr>
          <w:rFonts w:cs="Arial"/>
          <w:color w:val="000000" w:themeColor="text1"/>
        </w:rPr>
        <w:lastRenderedPageBreak/>
        <w:t>trabalhadores com PCR-AS elevado foi significativamente maior naqueles com colesterol-HDL considerado baixo.</w:t>
      </w:r>
    </w:p>
    <w:p w:rsidR="00F15D49" w:rsidRDefault="00F15D49" w:rsidP="00480CC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bCs/>
        </w:rPr>
      </w:pPr>
    </w:p>
    <w:p w:rsidR="002F3B6E" w:rsidRDefault="002F3B6E">
      <w:pPr>
        <w:spacing w:after="200" w:line="276" w:lineRule="auto"/>
        <w:rPr>
          <w:rFonts w:cs="Arial"/>
          <w:color w:val="000000" w:themeColor="text1"/>
        </w:rPr>
      </w:pPr>
    </w:p>
    <w:p w:rsidR="00FE0CAB" w:rsidRPr="00956A11" w:rsidRDefault="002F3B6E" w:rsidP="00FE0CAB">
      <w:pPr>
        <w:jc w:val="both"/>
        <w:rPr>
          <w:rFonts w:cs="Arial"/>
          <w:b/>
        </w:rPr>
      </w:pPr>
      <w:r>
        <w:rPr>
          <w:rFonts w:cs="Arial"/>
          <w:b/>
        </w:rPr>
        <w:t>C</w:t>
      </w:r>
      <w:r w:rsidR="00FE0CAB" w:rsidRPr="00956A11">
        <w:rPr>
          <w:rFonts w:cs="Arial"/>
          <w:b/>
        </w:rPr>
        <w:t>ONCLUSÃO</w:t>
      </w:r>
    </w:p>
    <w:p w:rsidR="00FE0CAB" w:rsidRPr="00956A11" w:rsidRDefault="00FE0CAB" w:rsidP="00FE0CAB">
      <w:pPr>
        <w:spacing w:line="360" w:lineRule="auto"/>
        <w:jc w:val="both"/>
        <w:rPr>
          <w:rFonts w:cs="Arial"/>
          <w:b/>
        </w:rPr>
      </w:pPr>
    </w:p>
    <w:p w:rsidR="00295557" w:rsidRDefault="00F935F0" w:rsidP="00FE0CAB">
      <w:pPr>
        <w:spacing w:line="360" w:lineRule="auto"/>
        <w:ind w:firstLine="709"/>
        <w:contextualSpacing/>
        <w:jc w:val="both"/>
        <w:rPr>
          <w:rFonts w:cs="Arial"/>
        </w:rPr>
      </w:pPr>
      <w:r>
        <w:rPr>
          <w:rFonts w:cs="Arial"/>
        </w:rPr>
        <w:t xml:space="preserve">Considerados em conjunto, os resultados deste trabalho demonstram uma relação inversa entre as concentrações séricas de colesterol-HDL e </w:t>
      </w:r>
      <w:r w:rsidR="00930812">
        <w:rPr>
          <w:rFonts w:cs="Arial"/>
        </w:rPr>
        <w:t>a</w:t>
      </w:r>
      <w:r w:rsidR="004F7EB8">
        <w:rPr>
          <w:rFonts w:cs="Arial"/>
        </w:rPr>
        <w:t xml:space="preserve"> de</w:t>
      </w:r>
      <w:r w:rsidR="00930812">
        <w:rPr>
          <w:rFonts w:cs="Arial"/>
        </w:rPr>
        <w:t xml:space="preserve"> PCR-AS</w:t>
      </w:r>
      <w:r w:rsidR="004F7EB8">
        <w:rPr>
          <w:rFonts w:cs="Arial"/>
        </w:rPr>
        <w:t xml:space="preserve"> sugerindo que estes marcadores apresentam uma relação dependente e, dessa forma, maior sensibilidade no diagnóstico precoce de aterosclerose. Além disso, o sobrepeso e a obesidade representaram o principal fator de risco para aterosclerose na população estudada, uma vez que tanto os valores de PCR-AS quanto o de colesterol-HDL foram significativamente influenciados pelos valores de IMC.</w:t>
      </w:r>
    </w:p>
    <w:p w:rsidR="004F7EB8" w:rsidRPr="00956A11" w:rsidRDefault="004F7EB8" w:rsidP="00FE0CAB">
      <w:pPr>
        <w:spacing w:line="360" w:lineRule="auto"/>
        <w:ind w:firstLine="709"/>
        <w:contextualSpacing/>
        <w:jc w:val="both"/>
        <w:rPr>
          <w:rFonts w:cs="Arial"/>
        </w:rPr>
      </w:pPr>
    </w:p>
    <w:p w:rsidR="0005664F" w:rsidRPr="00956A11" w:rsidRDefault="0005664F" w:rsidP="0005664F">
      <w:pPr>
        <w:rPr>
          <w:rFonts w:cs="Arial"/>
          <w:b/>
          <w:color w:val="000000" w:themeColor="text1"/>
        </w:rPr>
      </w:pPr>
      <w:r w:rsidRPr="00956A11">
        <w:rPr>
          <w:rFonts w:cs="Arial"/>
          <w:b/>
        </w:rPr>
        <w:t>RE</w:t>
      </w:r>
      <w:r w:rsidRPr="00956A11">
        <w:rPr>
          <w:rFonts w:cs="Arial"/>
          <w:b/>
          <w:color w:val="000000" w:themeColor="text1"/>
        </w:rPr>
        <w:t xml:space="preserve">FERÊNCIAS </w:t>
      </w:r>
    </w:p>
    <w:p w:rsidR="0005664F" w:rsidRPr="00956A11" w:rsidRDefault="0005664F" w:rsidP="0005664F">
      <w:pPr>
        <w:rPr>
          <w:rFonts w:cs="Arial"/>
          <w:b/>
          <w:color w:val="000000" w:themeColor="text1"/>
        </w:rPr>
      </w:pPr>
    </w:p>
    <w:p w:rsidR="00720830" w:rsidRPr="00720830" w:rsidRDefault="00720830" w:rsidP="00720830">
      <w:pPr>
        <w:autoSpaceDE w:val="0"/>
        <w:autoSpaceDN w:val="0"/>
        <w:adjustRightInd w:val="0"/>
        <w:rPr>
          <w:rFonts w:cs="Arial"/>
          <w:color w:val="000000" w:themeColor="text1"/>
        </w:rPr>
      </w:pPr>
      <w:r w:rsidRPr="00720830">
        <w:rPr>
          <w:rFonts w:cs="Arial"/>
          <w:color w:val="000000" w:themeColor="text1"/>
        </w:rPr>
        <w:t xml:space="preserve">ALVES, Alessa; MARQUES, Isaac Rosa. Fatores relacionados ao risco de Doença Arterial Coronariana entre estudantes de enfermagem. </w:t>
      </w:r>
      <w:r w:rsidRPr="00720830">
        <w:rPr>
          <w:rFonts w:cs="Arial"/>
          <w:b/>
          <w:color w:val="000000" w:themeColor="text1"/>
        </w:rPr>
        <w:t>Revista Brasileira de Enfermagem.</w:t>
      </w:r>
      <w:r w:rsidRPr="00720830">
        <w:rPr>
          <w:rFonts w:cs="Arial"/>
          <w:color w:val="000000" w:themeColor="text1"/>
        </w:rPr>
        <w:t xml:space="preserve"> Vol. 62, n. 6, p.883-888, nov./dez., 2009.</w:t>
      </w:r>
    </w:p>
    <w:p w:rsidR="00720830" w:rsidRPr="00720830" w:rsidRDefault="00720830" w:rsidP="00720830">
      <w:pPr>
        <w:rPr>
          <w:rFonts w:cs="Arial"/>
          <w:color w:val="000000" w:themeColor="text1"/>
        </w:rPr>
      </w:pPr>
    </w:p>
    <w:p w:rsidR="00720830" w:rsidRPr="00720830" w:rsidRDefault="00720830" w:rsidP="00720830">
      <w:pPr>
        <w:rPr>
          <w:rFonts w:cs="Arial"/>
          <w:color w:val="000000" w:themeColor="text1"/>
        </w:rPr>
      </w:pPr>
      <w:r w:rsidRPr="00720830">
        <w:rPr>
          <w:rFonts w:cs="Arial"/>
          <w:color w:val="000000" w:themeColor="text1"/>
        </w:rPr>
        <w:t xml:space="preserve">BALBINOTO NETO, Giácomo; DA SILVA, Everton Nunes. Os custos da Doença Cardiovascular no Brasil: um breve Comentário Econômico. </w:t>
      </w:r>
      <w:r w:rsidRPr="00720830">
        <w:rPr>
          <w:rFonts w:cs="Arial"/>
          <w:b/>
          <w:color w:val="000000" w:themeColor="text1"/>
        </w:rPr>
        <w:t>Arquivos Brasileiros de Cardiologia</w:t>
      </w:r>
      <w:r w:rsidRPr="00720830">
        <w:rPr>
          <w:rFonts w:cs="Arial"/>
          <w:color w:val="000000" w:themeColor="text1"/>
        </w:rPr>
        <w:t>. Vol. 91, n. 4, p.217-218, out., 2008.</w:t>
      </w:r>
    </w:p>
    <w:p w:rsidR="00720830" w:rsidRPr="00720830" w:rsidRDefault="00720830" w:rsidP="00720830">
      <w:pPr>
        <w:outlineLvl w:val="2"/>
        <w:rPr>
          <w:rFonts w:cs="Arial"/>
          <w:bCs/>
          <w:color w:val="000000" w:themeColor="text1"/>
        </w:rPr>
      </w:pPr>
    </w:p>
    <w:p w:rsidR="00720830" w:rsidRPr="00720830" w:rsidRDefault="00614466" w:rsidP="00720830">
      <w:pPr>
        <w:outlineLvl w:val="2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BLAUTH, Fernanda et. al</w:t>
      </w:r>
      <w:r w:rsidR="00720830" w:rsidRPr="00720830">
        <w:rPr>
          <w:rFonts w:cs="Arial"/>
          <w:bCs/>
          <w:color w:val="000000" w:themeColor="text1"/>
        </w:rPr>
        <w:t xml:space="preserve">. Associação entre fatores de risco cardiovascular e proteína C-reativa em mulheres idosas. </w:t>
      </w:r>
      <w:r w:rsidR="00720830" w:rsidRPr="00720830">
        <w:rPr>
          <w:rFonts w:cs="Arial"/>
          <w:b/>
          <w:bCs/>
          <w:color w:val="000000" w:themeColor="text1"/>
        </w:rPr>
        <w:t xml:space="preserve">Jornal Brasileiro de Patologia e Medicina Laboratorial. </w:t>
      </w:r>
      <w:r w:rsidR="00720830" w:rsidRPr="00720830">
        <w:rPr>
          <w:rFonts w:cs="Arial"/>
          <w:bCs/>
          <w:color w:val="000000" w:themeColor="text1"/>
        </w:rPr>
        <w:t>Vol. 44, n.2, p.8388, abr., 2008.</w:t>
      </w:r>
    </w:p>
    <w:p w:rsidR="00720830" w:rsidRPr="00720830" w:rsidRDefault="00720830" w:rsidP="00720830">
      <w:pPr>
        <w:ind w:right="170"/>
        <w:rPr>
          <w:rFonts w:cs="Arial"/>
          <w:color w:val="000000" w:themeColor="text1"/>
        </w:rPr>
      </w:pPr>
    </w:p>
    <w:p w:rsidR="00720830" w:rsidRPr="00720830" w:rsidRDefault="00720830" w:rsidP="00720830">
      <w:pPr>
        <w:ind w:right="170"/>
        <w:rPr>
          <w:rFonts w:cs="Arial"/>
          <w:color w:val="000000" w:themeColor="text1"/>
        </w:rPr>
      </w:pPr>
      <w:r w:rsidRPr="00720830">
        <w:rPr>
          <w:rFonts w:cs="Arial"/>
          <w:color w:val="000000" w:themeColor="text1"/>
        </w:rPr>
        <w:t>BRAGA, M. F. B. Estudo Comparativo do Perfil Lipídico e de Marcadores Inflamatórios em pacientes com Angina Estável e Síndrome Coronariana Aguda [</w:t>
      </w:r>
      <w:r w:rsidRPr="00720830">
        <w:rPr>
          <w:rFonts w:cs="Arial"/>
          <w:bCs/>
          <w:color w:val="000000" w:themeColor="text1"/>
        </w:rPr>
        <w:t>Dissertação apresentada, na forma de coletânea de artigos, ao Programa de Pós-Graduação em Clínica Médica da Faculdade de Medicina da Universidade Federal de Minas Gerais].Belo Horizonte: Faculdade de Medicina da Universidade Federal de Minas Gerais;</w:t>
      </w:r>
      <w:r w:rsidRPr="00720830">
        <w:rPr>
          <w:rFonts w:cs="Arial"/>
          <w:color w:val="000000" w:themeColor="text1"/>
        </w:rPr>
        <w:t xml:space="preserve"> </w:t>
      </w:r>
      <w:r w:rsidRPr="00720830">
        <w:rPr>
          <w:rFonts w:cs="Arial"/>
          <w:bCs/>
          <w:color w:val="000000" w:themeColor="text1"/>
        </w:rPr>
        <w:t>2006.</w:t>
      </w:r>
    </w:p>
    <w:p w:rsidR="00720830" w:rsidRPr="00720830" w:rsidRDefault="00720830" w:rsidP="00720830">
      <w:pPr>
        <w:rPr>
          <w:rFonts w:cs="Arial"/>
          <w:color w:val="000000" w:themeColor="text1"/>
        </w:rPr>
      </w:pPr>
    </w:p>
    <w:p w:rsidR="00720830" w:rsidRPr="00720830" w:rsidRDefault="00BF52DD" w:rsidP="00720830">
      <w:pPr>
        <w:rPr>
          <w:rFonts w:cs="Arial"/>
          <w:color w:val="000000" w:themeColor="text1"/>
        </w:rPr>
      </w:pPr>
      <w:r w:rsidRPr="00BF52DD">
        <w:rPr>
          <w:rFonts w:cs="Arial"/>
          <w:color w:val="000000" w:themeColor="text1"/>
          <w:lang w:val="it-IT"/>
        </w:rPr>
        <w:t>BRASIL, Adriana R. et. al</w:t>
      </w:r>
      <w:r w:rsidR="00720830" w:rsidRPr="00BF52DD">
        <w:rPr>
          <w:rFonts w:cs="Arial"/>
          <w:color w:val="000000" w:themeColor="text1"/>
          <w:lang w:val="it-IT"/>
        </w:rPr>
        <w:t xml:space="preserve">. </w:t>
      </w:r>
      <w:r w:rsidR="00720830" w:rsidRPr="00720830">
        <w:rPr>
          <w:rFonts w:cs="Arial"/>
          <w:color w:val="000000" w:themeColor="text1"/>
        </w:rPr>
        <w:t>Proteína C reativa como indicador de inflamação de baixa intensidade em crianças e adolescentes com e sem obesidade.</w:t>
      </w:r>
      <w:r w:rsidR="00720830" w:rsidRPr="00720830">
        <w:rPr>
          <w:rFonts w:cs="Arial"/>
          <w:b/>
          <w:color w:val="000000" w:themeColor="text1"/>
        </w:rPr>
        <w:t xml:space="preserve"> Jornal de Pediatria.</w:t>
      </w:r>
      <w:r w:rsidR="00720830" w:rsidRPr="00720830">
        <w:rPr>
          <w:rFonts w:cs="Arial"/>
          <w:color w:val="000000" w:themeColor="text1"/>
        </w:rPr>
        <w:t xml:space="preserve"> Rio de Janeiro, vol. 83, n.5, p.477-480, Set./Out., 2007.</w:t>
      </w:r>
    </w:p>
    <w:p w:rsidR="00720830" w:rsidRPr="00720830" w:rsidRDefault="00720830" w:rsidP="00720830">
      <w:pPr>
        <w:rPr>
          <w:rFonts w:cs="Arial"/>
          <w:color w:val="000000" w:themeColor="text1"/>
        </w:rPr>
      </w:pPr>
    </w:p>
    <w:p w:rsidR="00720830" w:rsidRPr="00720830" w:rsidRDefault="00720830" w:rsidP="00720830">
      <w:pPr>
        <w:rPr>
          <w:rFonts w:cs="Arial"/>
          <w:lang w:val="en-US"/>
        </w:rPr>
      </w:pPr>
      <w:r w:rsidRPr="00720830">
        <w:rPr>
          <w:rFonts w:cs="Arial"/>
          <w:lang w:val="en-US"/>
        </w:rPr>
        <w:t xml:space="preserve">DANESH, John; </w:t>
      </w:r>
      <w:r w:rsidR="00BF52DD">
        <w:rPr>
          <w:rFonts w:cs="Arial"/>
          <w:lang w:val="en-US"/>
        </w:rPr>
        <w:t>et. al</w:t>
      </w:r>
      <w:r w:rsidRPr="00720830">
        <w:rPr>
          <w:rFonts w:cs="Arial"/>
          <w:lang w:val="en-US"/>
        </w:rPr>
        <w:t xml:space="preserve">. Low grade inflammation and coronary heart disease: prospective study and updated meta-analyses. </w:t>
      </w:r>
      <w:r w:rsidRPr="00720830">
        <w:rPr>
          <w:rFonts w:cs="Arial"/>
          <w:b/>
          <w:lang w:val="en-US"/>
        </w:rPr>
        <w:t>British Medical Journal.</w:t>
      </w:r>
      <w:r w:rsidRPr="00720830">
        <w:rPr>
          <w:rFonts w:cs="Arial"/>
          <w:lang w:val="en-US"/>
        </w:rPr>
        <w:t xml:space="preserve"> Vol. 321, p.199-204, Jul. 2000.</w:t>
      </w:r>
    </w:p>
    <w:p w:rsidR="00720830" w:rsidRPr="00720830" w:rsidRDefault="00720830" w:rsidP="00720830">
      <w:pPr>
        <w:autoSpaceDE w:val="0"/>
        <w:autoSpaceDN w:val="0"/>
        <w:adjustRightInd w:val="0"/>
        <w:rPr>
          <w:rFonts w:cs="Arial"/>
          <w:lang w:val="en-US"/>
        </w:rPr>
      </w:pPr>
    </w:p>
    <w:p w:rsidR="00720830" w:rsidRPr="00720830" w:rsidRDefault="00720830" w:rsidP="00720830">
      <w:pPr>
        <w:autoSpaceDE w:val="0"/>
        <w:autoSpaceDN w:val="0"/>
        <w:adjustRightInd w:val="0"/>
        <w:rPr>
          <w:rFonts w:cs="Arial"/>
          <w:b/>
          <w:bCs/>
        </w:rPr>
      </w:pPr>
      <w:r w:rsidRPr="00720830">
        <w:rPr>
          <w:rFonts w:cs="Arial"/>
          <w:lang w:val="en-US"/>
        </w:rPr>
        <w:lastRenderedPageBreak/>
        <w:t xml:space="preserve">DAUGHERTY, Alan; RATERY, Debra L. </w:t>
      </w:r>
      <w:r w:rsidRPr="00720830">
        <w:rPr>
          <w:rFonts w:cs="Arial"/>
          <w:bCs/>
          <w:lang w:val="en-US"/>
        </w:rPr>
        <w:t>T Lymphocytes in Atherosclerosis: The Yin-Yang of Th1 and Th2 Influence on Lesion Formation.</w:t>
      </w:r>
      <w:r w:rsidRPr="00720830">
        <w:rPr>
          <w:rFonts w:cs="Arial"/>
          <w:b/>
          <w:bCs/>
          <w:lang w:val="en-US"/>
        </w:rPr>
        <w:t xml:space="preserve"> </w:t>
      </w:r>
      <w:r w:rsidRPr="00720830">
        <w:rPr>
          <w:rFonts w:cs="Arial"/>
          <w:b/>
        </w:rPr>
        <w:t>Circulation Research.</w:t>
      </w:r>
      <w:r w:rsidRPr="00720830">
        <w:rPr>
          <w:rFonts w:cs="Arial"/>
        </w:rPr>
        <w:t xml:space="preserve"> Vol. 90, p.1039- 1040, 2002.</w:t>
      </w:r>
    </w:p>
    <w:p w:rsidR="00720830" w:rsidRPr="00720830" w:rsidRDefault="00720830" w:rsidP="00720830">
      <w:pPr>
        <w:outlineLvl w:val="2"/>
        <w:rPr>
          <w:rFonts w:cs="Arial"/>
          <w:bCs/>
          <w:color w:val="000000" w:themeColor="text1"/>
        </w:rPr>
      </w:pPr>
    </w:p>
    <w:p w:rsidR="00720830" w:rsidRPr="00720830" w:rsidRDefault="00720830" w:rsidP="00720830">
      <w:pPr>
        <w:outlineLvl w:val="2"/>
        <w:rPr>
          <w:rFonts w:cs="Arial"/>
          <w:bCs/>
          <w:color w:val="000000" w:themeColor="text1"/>
        </w:rPr>
      </w:pPr>
      <w:r w:rsidRPr="00720830">
        <w:rPr>
          <w:rFonts w:cs="Arial"/>
          <w:bCs/>
          <w:color w:val="000000" w:themeColor="text1"/>
        </w:rPr>
        <w:t xml:space="preserve">DENARDI, Celise Alessandra Sobral; CASELLA FILHO, Antônio; CHAGAS, Antônio Carlos Palandri. A proteína C-reativa na Atualidade. </w:t>
      </w:r>
      <w:r w:rsidRPr="00720830">
        <w:rPr>
          <w:rFonts w:cs="Arial"/>
          <w:b/>
          <w:bCs/>
          <w:color w:val="000000" w:themeColor="text1"/>
        </w:rPr>
        <w:t xml:space="preserve">Revista da Sociedade de Cardiologia do Estado do Rio de Janeiro. </w:t>
      </w:r>
      <w:r w:rsidRPr="00720830">
        <w:rPr>
          <w:rFonts w:cs="Arial"/>
          <w:bCs/>
          <w:color w:val="000000" w:themeColor="text1"/>
        </w:rPr>
        <w:t>Vol.21, n.5, p.329-334, Set./Out., 2008.</w:t>
      </w:r>
    </w:p>
    <w:p w:rsidR="00720830" w:rsidRPr="00720830" w:rsidRDefault="00720830" w:rsidP="00720830">
      <w:pPr>
        <w:outlineLvl w:val="2"/>
        <w:rPr>
          <w:rFonts w:cs="Arial"/>
          <w:bCs/>
          <w:color w:val="000000" w:themeColor="text1"/>
        </w:rPr>
      </w:pPr>
    </w:p>
    <w:p w:rsidR="00720830" w:rsidRPr="00720830" w:rsidRDefault="00720830" w:rsidP="00720830">
      <w:pPr>
        <w:outlineLvl w:val="2"/>
        <w:rPr>
          <w:rFonts w:cs="Arial"/>
          <w:bCs/>
          <w:color w:val="000000" w:themeColor="text1"/>
        </w:rPr>
      </w:pPr>
      <w:r w:rsidRPr="00720830">
        <w:rPr>
          <w:rFonts w:cs="Arial"/>
          <w:bCs/>
          <w:color w:val="000000" w:themeColor="text1"/>
        </w:rPr>
        <w:t xml:space="preserve">DUARTE, Elizabeth da Rosa; PELLANDA, Lucia Campos; PORTAL, Vera Lúcia. Perfil inflamatório, metabólico e lipídico na Síndrome Isquêmica Aguda: Relação com Eventos Intra e Pós-Hospitalares. </w:t>
      </w:r>
      <w:r w:rsidRPr="00720830">
        <w:rPr>
          <w:rFonts w:cs="Arial"/>
          <w:b/>
          <w:bCs/>
          <w:color w:val="000000" w:themeColor="text1"/>
        </w:rPr>
        <w:t xml:space="preserve">Arquivos Brasileiros de Cardiologia. </w:t>
      </w:r>
      <w:r w:rsidRPr="00720830">
        <w:rPr>
          <w:rFonts w:cs="Arial"/>
          <w:bCs/>
          <w:color w:val="000000" w:themeColor="text1"/>
        </w:rPr>
        <w:t xml:space="preserve">Vol. 84, n.2, p. 122-129, fev. 2005. </w:t>
      </w:r>
    </w:p>
    <w:p w:rsidR="00720830" w:rsidRPr="00720830" w:rsidRDefault="00720830" w:rsidP="00720830">
      <w:pPr>
        <w:outlineLvl w:val="2"/>
        <w:rPr>
          <w:rFonts w:cs="Arial"/>
          <w:bCs/>
          <w:color w:val="000000" w:themeColor="text1"/>
        </w:rPr>
      </w:pPr>
    </w:p>
    <w:p w:rsidR="00720830" w:rsidRPr="00720830" w:rsidRDefault="00720830" w:rsidP="00720830">
      <w:pPr>
        <w:autoSpaceDE w:val="0"/>
        <w:autoSpaceDN w:val="0"/>
        <w:adjustRightInd w:val="0"/>
        <w:rPr>
          <w:rFonts w:cs="Arial"/>
          <w:bCs/>
          <w:color w:val="000000" w:themeColor="text1"/>
        </w:rPr>
      </w:pPr>
      <w:r w:rsidRPr="00720830">
        <w:rPr>
          <w:rFonts w:cs="Arial"/>
          <w:bCs/>
          <w:color w:val="000000" w:themeColor="text1"/>
        </w:rPr>
        <w:t xml:space="preserve">FERNANDES, Amanda Carla; GAZZINELLI, Andrea; VELÁSQUEZ-MELÉNDEZ, Gustavo. </w:t>
      </w:r>
      <w:r w:rsidRPr="00720830">
        <w:rPr>
          <w:rFonts w:cs="Arial"/>
          <w:bCs/>
          <w:color w:val="231F20"/>
        </w:rPr>
        <w:t xml:space="preserve">mográficas e bioquímicas com os níveis séricos de proteína C-reativa em população rural. </w:t>
      </w:r>
      <w:r w:rsidRPr="00720830">
        <w:rPr>
          <w:rFonts w:cs="Arial"/>
          <w:b/>
          <w:color w:val="231F20"/>
        </w:rPr>
        <w:t>Archivos Latinoamericanos de Nutricion</w:t>
      </w:r>
      <w:r w:rsidRPr="00720830">
        <w:rPr>
          <w:rFonts w:cs="Arial"/>
          <w:color w:val="231F20"/>
        </w:rPr>
        <w:t>. Vol. 59, n.1, 2009.</w:t>
      </w:r>
    </w:p>
    <w:p w:rsidR="00720830" w:rsidRPr="00720830" w:rsidRDefault="00720830" w:rsidP="00720830">
      <w:pPr>
        <w:rPr>
          <w:rFonts w:eastAsia="GalliardStd-Roman" w:cs="Arial"/>
        </w:rPr>
      </w:pPr>
    </w:p>
    <w:p w:rsidR="00720830" w:rsidRPr="00720830" w:rsidRDefault="00720830" w:rsidP="00720830">
      <w:pPr>
        <w:rPr>
          <w:rFonts w:eastAsia="GalliardStd-Roman" w:cs="Arial"/>
        </w:rPr>
      </w:pPr>
      <w:r w:rsidRPr="00720830">
        <w:rPr>
          <w:rFonts w:eastAsia="GalliardStd-Roman" w:cs="Arial"/>
        </w:rPr>
        <w:t>FORTI</w:t>
      </w:r>
      <w:r w:rsidR="00BF52DD">
        <w:rPr>
          <w:rFonts w:eastAsia="GalliardStd-Roman" w:cs="Arial"/>
        </w:rPr>
        <w:t>,</w:t>
      </w:r>
      <w:r w:rsidRPr="00720830">
        <w:rPr>
          <w:rFonts w:eastAsia="GalliardStd-Roman" w:cs="Arial"/>
        </w:rPr>
        <w:t xml:space="preserve"> N</w:t>
      </w:r>
      <w:r w:rsidR="00BF52DD">
        <w:rPr>
          <w:rFonts w:eastAsia="GalliardStd-Roman" w:cs="Arial"/>
        </w:rPr>
        <w:t>.;</w:t>
      </w:r>
      <w:r w:rsidRPr="00720830">
        <w:rPr>
          <w:rFonts w:eastAsia="GalliardStd-Roman" w:cs="Arial"/>
        </w:rPr>
        <w:t xml:space="preserve"> DIAMENT</w:t>
      </w:r>
      <w:r w:rsidR="00BF52DD">
        <w:rPr>
          <w:rFonts w:eastAsia="GalliardStd-Roman" w:cs="Arial"/>
        </w:rPr>
        <w:t>,</w:t>
      </w:r>
      <w:r w:rsidRPr="00720830">
        <w:rPr>
          <w:rFonts w:eastAsia="GalliardStd-Roman" w:cs="Arial"/>
        </w:rPr>
        <w:t xml:space="preserve"> J. Lipoproteínas de alta densidade: aspectos metabólicos, clínicos, epidemiológicos e de intervenção terapêutica. Atualização para os clínicos. </w:t>
      </w:r>
      <w:r w:rsidRPr="00720830">
        <w:rPr>
          <w:rFonts w:eastAsia="GalliardStd-Roman" w:cs="Arial"/>
          <w:b/>
        </w:rPr>
        <w:t>Arquivos Brasileiros de Cardiologia.</w:t>
      </w:r>
      <w:r w:rsidRPr="00720830">
        <w:rPr>
          <w:rFonts w:eastAsia="GalliardStd-Roman" w:cs="Arial"/>
        </w:rPr>
        <w:t xml:space="preserve"> Vol. 87, n. 5, p.672-679, Nov. 2006.</w:t>
      </w:r>
    </w:p>
    <w:p w:rsidR="00720830" w:rsidRPr="00720830" w:rsidRDefault="00720830" w:rsidP="00720830">
      <w:pPr>
        <w:rPr>
          <w:rFonts w:eastAsia="GalliardStd-Roman" w:cs="Arial"/>
        </w:rPr>
      </w:pPr>
    </w:p>
    <w:p w:rsidR="00720830" w:rsidRPr="00720830" w:rsidRDefault="00720830" w:rsidP="00720830">
      <w:pPr>
        <w:autoSpaceDE w:val="0"/>
        <w:autoSpaceDN w:val="0"/>
        <w:adjustRightInd w:val="0"/>
        <w:rPr>
          <w:rFonts w:cs="Arial"/>
          <w:color w:val="000000"/>
        </w:rPr>
      </w:pPr>
      <w:r w:rsidRPr="00720830">
        <w:rPr>
          <w:rFonts w:cs="Arial"/>
          <w:color w:val="000000"/>
        </w:rPr>
        <w:t>FREITAS, E. V.</w:t>
      </w:r>
      <w:r w:rsidR="00BF52DD">
        <w:rPr>
          <w:rFonts w:cs="Arial"/>
          <w:color w:val="000000"/>
        </w:rPr>
        <w:t xml:space="preserve"> et</w:t>
      </w:r>
      <w:r w:rsidRPr="00720830">
        <w:rPr>
          <w:rFonts w:cs="Arial"/>
          <w:color w:val="000000"/>
        </w:rPr>
        <w:t>.</w:t>
      </w:r>
      <w:r w:rsidR="00BF52DD">
        <w:rPr>
          <w:rFonts w:cs="Arial"/>
          <w:color w:val="000000"/>
        </w:rPr>
        <w:t xml:space="preserve"> al.</w:t>
      </w:r>
      <w:r w:rsidRPr="00720830">
        <w:rPr>
          <w:rFonts w:cs="Arial"/>
          <w:color w:val="000000"/>
        </w:rPr>
        <w:t xml:space="preserve"> Importância da HDL-c para a Ocorrência de Doença Cardiovascular no Idoso. </w:t>
      </w:r>
      <w:r w:rsidRPr="00720830">
        <w:rPr>
          <w:rFonts w:cs="Arial"/>
          <w:b/>
          <w:color w:val="000000"/>
        </w:rPr>
        <w:t xml:space="preserve">Arquivos Brasileiros de Cardiologia. </w:t>
      </w:r>
      <w:r w:rsidRPr="00720830">
        <w:rPr>
          <w:rFonts w:cs="Arial"/>
          <w:color w:val="000000"/>
        </w:rPr>
        <w:t>Vol. 93,n.3, p.231-238, 2009.</w:t>
      </w:r>
    </w:p>
    <w:p w:rsidR="00720830" w:rsidRPr="00720830" w:rsidRDefault="00720830" w:rsidP="00720830">
      <w:pPr>
        <w:rPr>
          <w:rFonts w:eastAsia="GalliardStd-Roman" w:cs="Arial"/>
        </w:rPr>
      </w:pPr>
    </w:p>
    <w:p w:rsidR="00720830" w:rsidRPr="00720830" w:rsidRDefault="00BF52DD" w:rsidP="00720830">
      <w:pPr>
        <w:rPr>
          <w:rFonts w:cs="Arial"/>
        </w:rPr>
      </w:pPr>
      <w:r>
        <w:rPr>
          <w:rFonts w:cs="Arial"/>
        </w:rPr>
        <w:t>GANGULI, Deddutta et al</w:t>
      </w:r>
      <w:r w:rsidR="00720830" w:rsidRPr="00720830">
        <w:rPr>
          <w:rFonts w:cs="Arial"/>
        </w:rPr>
        <w:t xml:space="preserve">. Associação entre Marcadores Inflamatórios e Fatores de Risco Cardiovascular em Mulheres de Kolkata, W. B, Índia. </w:t>
      </w:r>
      <w:r w:rsidR="00720830" w:rsidRPr="00720830">
        <w:rPr>
          <w:rFonts w:cs="Arial"/>
          <w:b/>
        </w:rPr>
        <w:t xml:space="preserve">Arquivos Brasileiros de Cardiologia. </w:t>
      </w:r>
      <w:r w:rsidR="00720830" w:rsidRPr="00720830">
        <w:rPr>
          <w:rFonts w:cs="Arial"/>
        </w:rPr>
        <w:t>São Paulo, Vol 96, n. 1, p.38-46, jan. 2011.</w:t>
      </w:r>
    </w:p>
    <w:p w:rsidR="00720830" w:rsidRPr="00720830" w:rsidRDefault="00720830" w:rsidP="00720830">
      <w:pPr>
        <w:rPr>
          <w:rFonts w:cs="Arial"/>
        </w:rPr>
      </w:pPr>
    </w:p>
    <w:p w:rsidR="00720830" w:rsidRPr="008A5C86" w:rsidRDefault="00720830" w:rsidP="00720830">
      <w:pPr>
        <w:autoSpaceDE w:val="0"/>
        <w:autoSpaceDN w:val="0"/>
        <w:adjustRightInd w:val="0"/>
        <w:rPr>
          <w:rFonts w:cs="Arial"/>
          <w:lang w:val="en-US"/>
        </w:rPr>
      </w:pPr>
      <w:r w:rsidRPr="00720830">
        <w:rPr>
          <w:rFonts w:cs="Arial"/>
          <w:lang w:val="en-US"/>
        </w:rPr>
        <w:t xml:space="preserve">HEILBRONN, L. K.; NOAKES, M.; CLIFTON, P. M. Energy restriction and weight loss on very-low-fat diets reduce C-reactive protein concentrations in obese, healthy women. </w:t>
      </w:r>
      <w:r w:rsidRPr="008A5C86">
        <w:rPr>
          <w:rFonts w:cs="Arial"/>
          <w:b/>
          <w:lang w:val="en-US"/>
        </w:rPr>
        <w:t>A</w:t>
      </w:r>
      <w:r w:rsidRPr="008A5C86">
        <w:rPr>
          <w:rFonts w:cs="Arial"/>
          <w:b/>
          <w:iCs/>
          <w:lang w:val="en-US"/>
        </w:rPr>
        <w:t>rteriosclerosis, Thrombosis and Vascular Biology</w:t>
      </w:r>
      <w:r w:rsidRPr="008A5C86">
        <w:rPr>
          <w:rFonts w:cs="Arial"/>
          <w:b/>
          <w:lang w:val="en-US"/>
        </w:rPr>
        <w:t>.</w:t>
      </w:r>
      <w:r w:rsidRPr="008A5C86">
        <w:rPr>
          <w:rFonts w:cs="Arial"/>
          <w:lang w:val="en-US"/>
        </w:rPr>
        <w:t xml:space="preserve"> Vol. 21, p. 968-970, 2001.</w:t>
      </w:r>
    </w:p>
    <w:p w:rsidR="00720830" w:rsidRPr="008A5C86" w:rsidRDefault="00720830" w:rsidP="00720830">
      <w:pPr>
        <w:rPr>
          <w:rFonts w:cs="Arial"/>
          <w:lang w:val="en-US"/>
        </w:rPr>
      </w:pPr>
    </w:p>
    <w:p w:rsidR="00720830" w:rsidRPr="00720830" w:rsidRDefault="00720830" w:rsidP="00720830">
      <w:pPr>
        <w:autoSpaceDE w:val="0"/>
        <w:autoSpaceDN w:val="0"/>
        <w:adjustRightInd w:val="0"/>
        <w:rPr>
          <w:rFonts w:cs="Arial"/>
          <w:color w:val="000000"/>
        </w:rPr>
      </w:pPr>
      <w:r w:rsidRPr="00BF52DD">
        <w:rPr>
          <w:rFonts w:eastAsia="GalliardStd-Roman" w:cs="Arial"/>
          <w:color w:val="000000"/>
          <w:lang w:val="it-IT"/>
        </w:rPr>
        <w:t>INEU, M. L.</w:t>
      </w:r>
      <w:r w:rsidR="00BF52DD" w:rsidRPr="00BF52DD">
        <w:rPr>
          <w:rFonts w:eastAsia="GalliardStd-Roman" w:cs="Arial"/>
          <w:color w:val="000000"/>
          <w:lang w:val="it-IT"/>
        </w:rPr>
        <w:t xml:space="preserve"> et. al.</w:t>
      </w:r>
      <w:r w:rsidRPr="00BF52DD">
        <w:rPr>
          <w:rFonts w:eastAsia="GalliardStd-Roman" w:cs="Arial"/>
          <w:color w:val="000000"/>
          <w:lang w:val="it-IT"/>
        </w:rPr>
        <w:t xml:space="preserve"> </w:t>
      </w:r>
      <w:r w:rsidRPr="00720830">
        <w:rPr>
          <w:rFonts w:cs="Arial"/>
          <w:color w:val="000000"/>
        </w:rPr>
        <w:t xml:space="preserve">Manejo da HDL: Avanços Recentes e Perspectivas além da Redução de LDL. </w:t>
      </w:r>
      <w:r w:rsidRPr="00720830">
        <w:rPr>
          <w:rFonts w:cs="Arial"/>
          <w:b/>
          <w:color w:val="000000"/>
        </w:rPr>
        <w:t xml:space="preserve">Arquivos Brasileiros de Cardiologia. </w:t>
      </w:r>
      <w:r w:rsidRPr="00720830">
        <w:rPr>
          <w:rFonts w:cs="Arial"/>
          <w:color w:val="000000"/>
        </w:rPr>
        <w:t>Vol.87, p. 788-794, 2006.</w:t>
      </w:r>
    </w:p>
    <w:p w:rsidR="00720830" w:rsidRPr="00720830" w:rsidRDefault="00720830" w:rsidP="00720830">
      <w:pPr>
        <w:rPr>
          <w:rFonts w:cs="Arial"/>
        </w:rPr>
      </w:pPr>
    </w:p>
    <w:p w:rsidR="00720830" w:rsidRPr="00720830" w:rsidRDefault="00720830" w:rsidP="00720830">
      <w:pPr>
        <w:rPr>
          <w:rFonts w:cs="Arial"/>
          <w:color w:val="000000"/>
        </w:rPr>
      </w:pPr>
      <w:r w:rsidRPr="00720830">
        <w:rPr>
          <w:rFonts w:cs="Arial"/>
          <w:color w:val="000000"/>
        </w:rPr>
        <w:t>LEITE, L. D.; ROCHA, E. D. M.; BRANDÃO-NETO, J. Obesidade: uma doença inflamatória</w:t>
      </w:r>
      <w:r w:rsidRPr="00720830">
        <w:rPr>
          <w:rFonts w:cs="Arial"/>
          <w:b/>
          <w:color w:val="000000"/>
        </w:rPr>
        <w:t>. Revista Ciência &amp; Saúde.</w:t>
      </w:r>
      <w:r w:rsidRPr="00720830">
        <w:rPr>
          <w:rFonts w:cs="Arial"/>
          <w:color w:val="000000"/>
        </w:rPr>
        <w:t xml:space="preserve"> Vol.2, n.2, p.85-95, 2009.</w:t>
      </w:r>
    </w:p>
    <w:p w:rsidR="00720830" w:rsidRPr="00720830" w:rsidRDefault="00720830" w:rsidP="00720830">
      <w:pPr>
        <w:rPr>
          <w:rFonts w:cs="Arial"/>
        </w:rPr>
      </w:pPr>
    </w:p>
    <w:p w:rsidR="00720830" w:rsidRPr="00720830" w:rsidRDefault="00720830" w:rsidP="00720830">
      <w:pPr>
        <w:rPr>
          <w:rFonts w:cs="Arial"/>
          <w:bCs/>
        </w:rPr>
      </w:pPr>
      <w:r w:rsidRPr="00720830">
        <w:rPr>
          <w:rFonts w:cs="Arial"/>
        </w:rPr>
        <w:t>LIMA, Emerson Silva; COUTO, Ricardo David. Estrutura, matabolismo e funções fisiológicas da lipoproteína de alta densidade.</w:t>
      </w:r>
      <w:r w:rsidRPr="00720830">
        <w:rPr>
          <w:rFonts w:cs="Arial"/>
          <w:b/>
        </w:rPr>
        <w:t xml:space="preserve"> Jornal Brasileiro de </w:t>
      </w:r>
      <w:r w:rsidRPr="00720830">
        <w:rPr>
          <w:rFonts w:cs="Arial"/>
          <w:b/>
          <w:bCs/>
        </w:rPr>
        <w:t xml:space="preserve">Patologia e Medicina Laboratorial. </w:t>
      </w:r>
      <w:r w:rsidRPr="00720830">
        <w:rPr>
          <w:rFonts w:cs="Arial"/>
          <w:bCs/>
        </w:rPr>
        <w:t>Vol. 42, n. 3, p. 169-178, jun. 2006.</w:t>
      </w:r>
    </w:p>
    <w:p w:rsidR="00720830" w:rsidRPr="00720830" w:rsidRDefault="00720830" w:rsidP="00720830">
      <w:pPr>
        <w:rPr>
          <w:rFonts w:cs="Arial"/>
          <w:bCs/>
        </w:rPr>
      </w:pPr>
    </w:p>
    <w:p w:rsidR="00720830" w:rsidRPr="00720830" w:rsidRDefault="00720830" w:rsidP="00720830">
      <w:pPr>
        <w:autoSpaceDE w:val="0"/>
        <w:autoSpaceDN w:val="0"/>
        <w:adjustRightInd w:val="0"/>
        <w:rPr>
          <w:rFonts w:cs="Arial"/>
          <w:bCs/>
        </w:rPr>
      </w:pPr>
      <w:r w:rsidRPr="00720830">
        <w:rPr>
          <w:rFonts w:cs="Arial"/>
          <w:bCs/>
        </w:rPr>
        <w:t>LIMA, José Carlos C.</w:t>
      </w:r>
      <w:r w:rsidR="00BF52DD">
        <w:rPr>
          <w:rFonts w:cs="Arial"/>
          <w:bCs/>
        </w:rPr>
        <w:t xml:space="preserve"> et. al. </w:t>
      </w:r>
      <w:r w:rsidRPr="00720830">
        <w:rPr>
          <w:rFonts w:cs="Arial"/>
          <w:bCs/>
        </w:rPr>
        <w:t xml:space="preserve">Validação da medida de proteína C-reativa de alta sensibilidade (PCR-as) por quimioluminescência para a estimativa de risco cardiovascular em indivíduos ambulatoriais: análise comparativa com nefelometria. </w:t>
      </w:r>
      <w:r w:rsidRPr="00720830">
        <w:rPr>
          <w:rFonts w:cs="Arial"/>
          <w:b/>
          <w:bCs/>
        </w:rPr>
        <w:t xml:space="preserve">Jornal Brasileiro de Patologia e Medicina Laboratorial. </w:t>
      </w:r>
      <w:r w:rsidRPr="00720830">
        <w:rPr>
          <w:rFonts w:cs="Arial"/>
          <w:bCs/>
        </w:rPr>
        <w:t>Vol. 41, n. 1, p.15-9, Fev. 2005.</w:t>
      </w:r>
    </w:p>
    <w:p w:rsidR="00720830" w:rsidRPr="00720830" w:rsidRDefault="00720830" w:rsidP="00720830">
      <w:pPr>
        <w:rPr>
          <w:rFonts w:cs="Arial"/>
          <w:bCs/>
        </w:rPr>
      </w:pPr>
    </w:p>
    <w:p w:rsidR="00720830" w:rsidRPr="00720830" w:rsidRDefault="00720830" w:rsidP="00720830">
      <w:pPr>
        <w:rPr>
          <w:rFonts w:cs="Arial"/>
        </w:rPr>
      </w:pPr>
      <w:r w:rsidRPr="00BF52DD">
        <w:rPr>
          <w:lang w:val="it-IT"/>
        </w:rPr>
        <w:lastRenderedPageBreak/>
        <w:t>LIMA, Luciana Moreira</w:t>
      </w:r>
      <w:r w:rsidR="00BF52DD" w:rsidRPr="00BF52DD">
        <w:rPr>
          <w:lang w:val="it-IT"/>
        </w:rPr>
        <w:t xml:space="preserve"> et. al</w:t>
      </w:r>
      <w:r w:rsidRPr="00BF52DD">
        <w:rPr>
          <w:lang w:val="it-IT"/>
        </w:rPr>
        <w:t xml:space="preserve">. </w:t>
      </w:r>
      <w:r w:rsidRPr="00720830">
        <w:t xml:space="preserve">Níveis plasmáticos elevados de lipoproteína(a) correlacionados com a gravidade da doença arterial coronariana em pacientes submetidos à angiografia. </w:t>
      </w:r>
      <w:r w:rsidRPr="00720830">
        <w:rPr>
          <w:b/>
        </w:rPr>
        <w:t>Arquivos Brasileiros de Cardiologia</w:t>
      </w:r>
      <w:r w:rsidRPr="00720830">
        <w:t>. Vol.87, n.3, p. 260-266, 2006.</w:t>
      </w:r>
    </w:p>
    <w:p w:rsidR="00720830" w:rsidRPr="00720830" w:rsidRDefault="00720830" w:rsidP="00720830">
      <w:pPr>
        <w:rPr>
          <w:rFonts w:cs="Arial"/>
        </w:rPr>
      </w:pPr>
    </w:p>
    <w:p w:rsidR="00720830" w:rsidRPr="00720830" w:rsidRDefault="00720830" w:rsidP="00720830">
      <w:pPr>
        <w:autoSpaceDE w:val="0"/>
        <w:autoSpaceDN w:val="0"/>
        <w:adjustRightInd w:val="0"/>
        <w:rPr>
          <w:rFonts w:cs="Arial"/>
          <w:bCs/>
        </w:rPr>
      </w:pPr>
      <w:r w:rsidRPr="00BF52DD">
        <w:rPr>
          <w:rFonts w:cs="Arial"/>
          <w:lang w:val="it-IT"/>
        </w:rPr>
        <w:t>LIMA, Luciana Moreira</w:t>
      </w:r>
      <w:r w:rsidR="00BF52DD" w:rsidRPr="00BF52DD">
        <w:rPr>
          <w:rFonts w:cs="Arial"/>
          <w:lang w:val="it-IT"/>
        </w:rPr>
        <w:t xml:space="preserve"> et</w:t>
      </w:r>
      <w:r w:rsidRPr="00BF52DD">
        <w:rPr>
          <w:rFonts w:cs="Arial"/>
          <w:bCs/>
          <w:lang w:val="it-IT"/>
        </w:rPr>
        <w:t>.</w:t>
      </w:r>
      <w:r w:rsidR="00BF52DD" w:rsidRPr="00BF52DD">
        <w:rPr>
          <w:rFonts w:cs="Arial"/>
          <w:bCs/>
          <w:lang w:val="it-IT"/>
        </w:rPr>
        <w:t xml:space="preserve"> al.</w:t>
      </w:r>
      <w:r w:rsidRPr="00BF52DD">
        <w:rPr>
          <w:rFonts w:cs="Arial"/>
          <w:bCs/>
          <w:lang w:val="it-IT"/>
        </w:rPr>
        <w:t xml:space="preserve"> </w:t>
      </w:r>
      <w:r w:rsidRPr="00720830">
        <w:rPr>
          <w:rFonts w:cs="Arial"/>
          <w:bCs/>
        </w:rPr>
        <w:t xml:space="preserve">Proteína C-reativa ultra-sensível em pacientes com diagnóstico de doença arterial coronariana estabelecido por angiografia. </w:t>
      </w:r>
      <w:r w:rsidRPr="00720830">
        <w:rPr>
          <w:rFonts w:cs="Arial"/>
          <w:b/>
          <w:bCs/>
        </w:rPr>
        <w:t xml:space="preserve">Jornal Brasileiro de Patologia e Medicina Laboratorial. </w:t>
      </w:r>
      <w:r w:rsidRPr="00720830">
        <w:rPr>
          <w:rFonts w:cs="Arial"/>
          <w:bCs/>
        </w:rPr>
        <w:t>Vol. 43, n. 2, p.83-86, Abr. 2007.</w:t>
      </w:r>
    </w:p>
    <w:p w:rsidR="00720830" w:rsidRPr="00720830" w:rsidRDefault="00720830" w:rsidP="00720830">
      <w:pPr>
        <w:autoSpaceDE w:val="0"/>
        <w:autoSpaceDN w:val="0"/>
        <w:adjustRightInd w:val="0"/>
        <w:rPr>
          <w:rFonts w:cs="Arial"/>
          <w:bCs/>
        </w:rPr>
      </w:pPr>
    </w:p>
    <w:p w:rsidR="00720830" w:rsidRPr="00720830" w:rsidRDefault="00720830" w:rsidP="00720830">
      <w:pPr>
        <w:autoSpaceDE w:val="0"/>
        <w:autoSpaceDN w:val="0"/>
        <w:adjustRightInd w:val="0"/>
        <w:rPr>
          <w:rFonts w:cs="Arial"/>
          <w:bCs/>
          <w:color w:val="000000" w:themeColor="text1"/>
        </w:rPr>
      </w:pPr>
      <w:r w:rsidRPr="00720830">
        <w:rPr>
          <w:rFonts w:cs="Arial"/>
          <w:bCs/>
          <w:color w:val="000000" w:themeColor="text1"/>
        </w:rPr>
        <w:t>MOUCO, Osana Maria Coelho Costa</w:t>
      </w:r>
      <w:r w:rsidR="00BF52DD">
        <w:rPr>
          <w:rFonts w:cs="Arial"/>
          <w:bCs/>
          <w:color w:val="000000" w:themeColor="text1"/>
        </w:rPr>
        <w:t xml:space="preserve"> et</w:t>
      </w:r>
      <w:r w:rsidRPr="00720830">
        <w:rPr>
          <w:rFonts w:cs="Arial"/>
          <w:bCs/>
          <w:color w:val="000000" w:themeColor="text1"/>
        </w:rPr>
        <w:t>.</w:t>
      </w:r>
      <w:r w:rsidR="00BF52DD">
        <w:rPr>
          <w:rFonts w:cs="Arial"/>
          <w:bCs/>
          <w:color w:val="000000" w:themeColor="text1"/>
        </w:rPr>
        <w:t xml:space="preserve"> al.</w:t>
      </w:r>
      <w:r w:rsidRPr="00720830">
        <w:rPr>
          <w:rFonts w:cs="Arial"/>
          <w:bCs/>
          <w:color w:val="000000" w:themeColor="text1"/>
        </w:rPr>
        <w:t xml:space="preserve"> Análise de Marcadores de Estabilização da Placa Aterosclerótica após Evento Coronariano Agudo. </w:t>
      </w:r>
      <w:r w:rsidRPr="00720830">
        <w:rPr>
          <w:rFonts w:cs="Arial"/>
          <w:b/>
          <w:bCs/>
          <w:color w:val="000000" w:themeColor="text1"/>
        </w:rPr>
        <w:t>Arquivos Brasileiros de Cardiologia.</w:t>
      </w:r>
      <w:r w:rsidRPr="00720830">
        <w:rPr>
          <w:rFonts w:cs="Arial"/>
          <w:bCs/>
          <w:color w:val="000000" w:themeColor="text1"/>
        </w:rPr>
        <w:t xml:space="preserve"> Vol. 87, n. 1, Jul. 2006.</w:t>
      </w:r>
    </w:p>
    <w:p w:rsidR="00720830" w:rsidRPr="00720830" w:rsidRDefault="00720830" w:rsidP="00720830">
      <w:pPr>
        <w:autoSpaceDE w:val="0"/>
        <w:autoSpaceDN w:val="0"/>
        <w:adjustRightInd w:val="0"/>
        <w:rPr>
          <w:rFonts w:cs="Arial"/>
          <w:bCs/>
        </w:rPr>
      </w:pPr>
    </w:p>
    <w:p w:rsidR="00720830" w:rsidRPr="00720830" w:rsidRDefault="00BF52DD" w:rsidP="00720830">
      <w:pPr>
        <w:outlineLvl w:val="2"/>
        <w:rPr>
          <w:rFonts w:cs="Arial"/>
          <w:b/>
          <w:bCs/>
        </w:rPr>
      </w:pPr>
      <w:r>
        <w:rPr>
          <w:rFonts w:cs="Arial"/>
        </w:rPr>
        <w:t xml:space="preserve">OLIVEIRA, Mônica et. al. </w:t>
      </w:r>
      <w:r w:rsidR="00720830" w:rsidRPr="00720830">
        <w:rPr>
          <w:rFonts w:cs="Arial"/>
        </w:rPr>
        <w:t xml:space="preserve">Correlação entre os níveis de proteína C reativa ultra-sensível e as características clínicas e laboratoriais em mulheres com síndrome do ovário policístico. </w:t>
      </w:r>
      <w:r w:rsidR="00720830" w:rsidRPr="00720830">
        <w:rPr>
          <w:rFonts w:cs="Arial"/>
          <w:b/>
        </w:rPr>
        <w:t>Revista Brasileira de Ginecologia e Obstetrícia.</w:t>
      </w:r>
      <w:r w:rsidR="00720830" w:rsidRPr="00720830">
        <w:rPr>
          <w:rFonts w:cs="Arial"/>
        </w:rPr>
        <w:t xml:space="preserve"> Rio de Janeiro, Vol. 29, n.5, p.241-247, maio, 2007.</w:t>
      </w:r>
    </w:p>
    <w:p w:rsidR="00720830" w:rsidRPr="00720830" w:rsidRDefault="00720830" w:rsidP="00720830">
      <w:pPr>
        <w:autoSpaceDE w:val="0"/>
        <w:autoSpaceDN w:val="0"/>
        <w:adjustRightInd w:val="0"/>
        <w:rPr>
          <w:rFonts w:cs="Arial"/>
        </w:rPr>
      </w:pPr>
    </w:p>
    <w:p w:rsidR="00720830" w:rsidRPr="00720830" w:rsidRDefault="00720830" w:rsidP="00720830">
      <w:pPr>
        <w:ind w:right="170"/>
        <w:rPr>
          <w:rFonts w:cs="Arial"/>
          <w:lang w:val="en-US"/>
        </w:rPr>
      </w:pPr>
      <w:r w:rsidRPr="00720830">
        <w:rPr>
          <w:rFonts w:cs="Arial"/>
        </w:rPr>
        <w:t xml:space="preserve">RABELO, L. M. Fatores de Risco para Doença Aterosclerótica na Adolescência. </w:t>
      </w:r>
      <w:r w:rsidRPr="00720830">
        <w:rPr>
          <w:rFonts w:cs="Arial"/>
          <w:b/>
          <w:lang w:val="en-US"/>
        </w:rPr>
        <w:t xml:space="preserve">Jornal de Pediatria. </w:t>
      </w:r>
      <w:r w:rsidRPr="00720830">
        <w:rPr>
          <w:rFonts w:cs="Arial"/>
          <w:lang w:val="en-US"/>
        </w:rPr>
        <w:t>Vol. 77, n.2, p.153-164, 2001.</w:t>
      </w:r>
    </w:p>
    <w:p w:rsidR="00720830" w:rsidRPr="00720830" w:rsidRDefault="00720830" w:rsidP="00720830">
      <w:pPr>
        <w:ind w:right="170"/>
        <w:rPr>
          <w:rFonts w:cs="Arial"/>
          <w:lang w:val="en-US"/>
        </w:rPr>
      </w:pPr>
    </w:p>
    <w:p w:rsidR="00720830" w:rsidRPr="00720830" w:rsidRDefault="00720830" w:rsidP="00720830">
      <w:pPr>
        <w:autoSpaceDE w:val="0"/>
        <w:autoSpaceDN w:val="0"/>
        <w:adjustRightInd w:val="0"/>
        <w:rPr>
          <w:rFonts w:cs="Arial"/>
        </w:rPr>
      </w:pPr>
      <w:r w:rsidRPr="00720830">
        <w:rPr>
          <w:rFonts w:cs="Arial"/>
          <w:lang w:val="en-US"/>
        </w:rPr>
        <w:t xml:space="preserve">RIDKER, Paul M. Clinical application of C-Reactive Protein for cardiovascular disease detection and prevention. </w:t>
      </w:r>
      <w:r w:rsidRPr="00720830">
        <w:rPr>
          <w:rFonts w:cs="Arial"/>
          <w:b/>
        </w:rPr>
        <w:t xml:space="preserve">Circulation. </w:t>
      </w:r>
      <w:r w:rsidRPr="00720830">
        <w:rPr>
          <w:rFonts w:cs="Arial"/>
        </w:rPr>
        <w:t>Vol. 107, p.107:363, 2003.</w:t>
      </w:r>
    </w:p>
    <w:p w:rsidR="00720830" w:rsidRPr="00720830" w:rsidRDefault="00720830" w:rsidP="00720830">
      <w:pPr>
        <w:autoSpaceDE w:val="0"/>
        <w:autoSpaceDN w:val="0"/>
        <w:adjustRightInd w:val="0"/>
        <w:rPr>
          <w:rFonts w:cs="Arial"/>
        </w:rPr>
      </w:pPr>
    </w:p>
    <w:p w:rsidR="00720830" w:rsidRPr="00720830" w:rsidRDefault="00720830" w:rsidP="00720830">
      <w:pPr>
        <w:outlineLvl w:val="2"/>
        <w:rPr>
          <w:rFonts w:cs="Arial"/>
          <w:bCs/>
          <w:color w:val="000000" w:themeColor="text1"/>
        </w:rPr>
      </w:pPr>
      <w:r w:rsidRPr="00720830">
        <w:rPr>
          <w:rFonts w:cs="Arial"/>
          <w:bCs/>
          <w:color w:val="000000" w:themeColor="text1"/>
        </w:rPr>
        <w:t>SÁ, Michel Pompeu Barros de Oliveira</w:t>
      </w:r>
      <w:r w:rsidR="00BF52DD">
        <w:rPr>
          <w:rFonts w:cs="Arial"/>
          <w:bCs/>
          <w:color w:val="000000" w:themeColor="text1"/>
        </w:rPr>
        <w:t xml:space="preserve"> et. al.</w:t>
      </w:r>
      <w:r w:rsidRPr="00720830">
        <w:rPr>
          <w:rFonts w:cs="Arial"/>
          <w:bCs/>
          <w:color w:val="000000" w:themeColor="text1"/>
        </w:rPr>
        <w:t xml:space="preserve"> Proteína C-reativa de alta sensibilidade em pacientes com infarto agudo do miocárdio na emergência cardiológica. </w:t>
      </w:r>
      <w:r w:rsidRPr="00720830">
        <w:rPr>
          <w:rFonts w:cs="Arial"/>
          <w:b/>
          <w:bCs/>
          <w:color w:val="000000" w:themeColor="text1"/>
        </w:rPr>
        <w:t xml:space="preserve">Revista Brasileira de Clínica Médica. </w:t>
      </w:r>
      <w:r w:rsidRPr="00720830">
        <w:rPr>
          <w:rFonts w:cs="Arial"/>
          <w:bCs/>
          <w:color w:val="000000" w:themeColor="text1"/>
        </w:rPr>
        <w:t xml:space="preserve">São Paulo, Vol. 7, p.219-224, jul./ago. 2009. </w:t>
      </w:r>
    </w:p>
    <w:p w:rsidR="00720830" w:rsidRPr="00720830" w:rsidRDefault="00720830" w:rsidP="00720830">
      <w:pPr>
        <w:outlineLvl w:val="2"/>
        <w:rPr>
          <w:rFonts w:cs="Arial"/>
          <w:bCs/>
          <w:color w:val="000000" w:themeColor="text1"/>
        </w:rPr>
      </w:pPr>
    </w:p>
    <w:p w:rsidR="00720830" w:rsidRPr="00720830" w:rsidRDefault="00720830" w:rsidP="00720830">
      <w:pPr>
        <w:pStyle w:val="Cabealho"/>
        <w:tabs>
          <w:tab w:val="clear" w:pos="4252"/>
          <w:tab w:val="clear" w:pos="8504"/>
        </w:tabs>
        <w:rPr>
          <w:rFonts w:cs="Arial"/>
          <w:bCs/>
        </w:rPr>
      </w:pPr>
      <w:r w:rsidRPr="00720830">
        <w:rPr>
          <w:rFonts w:cs="Arial"/>
          <w:bCs/>
        </w:rPr>
        <w:t>SANTOS, Maria Gisele dos</w:t>
      </w:r>
      <w:r w:rsidR="00BF52DD">
        <w:rPr>
          <w:rFonts w:cs="Arial"/>
          <w:bCs/>
        </w:rPr>
        <w:t>, et. al.</w:t>
      </w:r>
      <w:r w:rsidRPr="00720830">
        <w:rPr>
          <w:rFonts w:cs="Arial"/>
          <w:bCs/>
        </w:rPr>
        <w:t xml:space="preserve"> Fatores de Risco no Desenvolvimento da Aterosclerose na Infância e Adolescência. </w:t>
      </w:r>
      <w:r w:rsidRPr="00720830">
        <w:rPr>
          <w:rFonts w:cs="Arial"/>
          <w:b/>
          <w:bCs/>
        </w:rPr>
        <w:t>Arquivos Brasileiros de Cardiologia</w:t>
      </w:r>
      <w:r w:rsidRPr="00720830">
        <w:rPr>
          <w:rFonts w:cs="Arial"/>
          <w:bCs/>
        </w:rPr>
        <w:t>. Vol. 90, n. 4, p.301-308, abr., 2008.</w:t>
      </w:r>
    </w:p>
    <w:p w:rsidR="00720830" w:rsidRPr="00720830" w:rsidRDefault="00720830" w:rsidP="00720830">
      <w:pPr>
        <w:outlineLvl w:val="2"/>
        <w:rPr>
          <w:rFonts w:cs="Arial"/>
          <w:bCs/>
          <w:color w:val="000000" w:themeColor="text1"/>
        </w:rPr>
      </w:pPr>
    </w:p>
    <w:p w:rsidR="00720830" w:rsidRPr="00720830" w:rsidRDefault="00720830" w:rsidP="00720830">
      <w:pPr>
        <w:outlineLvl w:val="2"/>
        <w:rPr>
          <w:rFonts w:cs="Arial"/>
          <w:bCs/>
          <w:color w:val="000000" w:themeColor="text1"/>
        </w:rPr>
      </w:pPr>
      <w:r w:rsidRPr="00720830">
        <w:rPr>
          <w:rFonts w:cs="Arial"/>
          <w:bCs/>
          <w:color w:val="000000" w:themeColor="text1"/>
        </w:rPr>
        <w:t>SANTOS, Wellington Bruno</w:t>
      </w:r>
      <w:r w:rsidR="00BF52DD">
        <w:rPr>
          <w:rFonts w:cs="Arial"/>
          <w:bCs/>
          <w:color w:val="000000" w:themeColor="text1"/>
        </w:rPr>
        <w:t xml:space="preserve"> et</w:t>
      </w:r>
      <w:r w:rsidRPr="00720830">
        <w:rPr>
          <w:rFonts w:cs="Arial"/>
          <w:bCs/>
          <w:color w:val="000000" w:themeColor="text1"/>
        </w:rPr>
        <w:t>.</w:t>
      </w:r>
      <w:r w:rsidR="00BF52DD">
        <w:rPr>
          <w:rFonts w:cs="Arial"/>
          <w:bCs/>
          <w:color w:val="000000" w:themeColor="text1"/>
        </w:rPr>
        <w:t xml:space="preserve"> al.</w:t>
      </w:r>
      <w:r w:rsidRPr="00720830">
        <w:rPr>
          <w:rFonts w:cs="Arial"/>
          <w:bCs/>
          <w:color w:val="000000" w:themeColor="text1"/>
        </w:rPr>
        <w:t xml:space="preserve"> Proteína-C-Reativa e Doença Cardiovascular. As Bases da Evidência Científica. </w:t>
      </w:r>
      <w:r w:rsidRPr="00720830">
        <w:rPr>
          <w:rFonts w:cs="Arial"/>
          <w:b/>
          <w:bCs/>
          <w:color w:val="000000" w:themeColor="text1"/>
        </w:rPr>
        <w:t xml:space="preserve">Arquivos Brasileiros de Cardiologia. </w:t>
      </w:r>
      <w:r w:rsidRPr="00720830">
        <w:rPr>
          <w:rFonts w:cs="Arial"/>
          <w:bCs/>
          <w:color w:val="000000" w:themeColor="text1"/>
        </w:rPr>
        <w:t xml:space="preserve">Rio de Janeiro, Vol. 80, n. 4, p.452-456, Abr. 2003. </w:t>
      </w:r>
    </w:p>
    <w:p w:rsidR="00720830" w:rsidRPr="00720830" w:rsidRDefault="00720830" w:rsidP="00720830">
      <w:pPr>
        <w:rPr>
          <w:rFonts w:cs="Arial"/>
        </w:rPr>
      </w:pPr>
    </w:p>
    <w:p w:rsidR="00720830" w:rsidRPr="00720830" w:rsidRDefault="00720830" w:rsidP="00720830">
      <w:pPr>
        <w:outlineLvl w:val="2"/>
        <w:rPr>
          <w:rFonts w:cs="Arial"/>
          <w:bCs/>
          <w:color w:val="000000" w:themeColor="text1"/>
        </w:rPr>
      </w:pPr>
      <w:r w:rsidRPr="00720830">
        <w:rPr>
          <w:rFonts w:cs="Arial"/>
          <w:bCs/>
          <w:color w:val="000000" w:themeColor="text1"/>
        </w:rPr>
        <w:t>SILVA, Daniele de Oliveira</w:t>
      </w:r>
      <w:r w:rsidR="00BF52DD">
        <w:rPr>
          <w:rFonts w:cs="Arial"/>
          <w:bCs/>
          <w:color w:val="000000" w:themeColor="text1"/>
        </w:rPr>
        <w:t xml:space="preserve"> et</w:t>
      </w:r>
      <w:r w:rsidRPr="00720830">
        <w:rPr>
          <w:rFonts w:cs="Arial"/>
          <w:bCs/>
          <w:color w:val="000000" w:themeColor="text1"/>
        </w:rPr>
        <w:t>.</w:t>
      </w:r>
      <w:r w:rsidR="00BF52DD">
        <w:rPr>
          <w:rFonts w:cs="Arial"/>
          <w:bCs/>
          <w:color w:val="000000" w:themeColor="text1"/>
        </w:rPr>
        <w:t xml:space="preserve"> al.</w:t>
      </w:r>
      <w:r w:rsidRPr="00720830">
        <w:rPr>
          <w:rFonts w:cs="Arial"/>
          <w:bCs/>
          <w:color w:val="000000" w:themeColor="text1"/>
        </w:rPr>
        <w:t xml:space="preserve"> Proteína C reativa e instabilidade clínica na doença obstrutiva de artérias carótidas. </w:t>
      </w:r>
      <w:r w:rsidRPr="00720830">
        <w:rPr>
          <w:rFonts w:cs="Arial"/>
          <w:b/>
          <w:bCs/>
          <w:color w:val="000000" w:themeColor="text1"/>
        </w:rPr>
        <w:t xml:space="preserve">Jornal Vascular Brasileiro. </w:t>
      </w:r>
      <w:r w:rsidRPr="00720830">
        <w:rPr>
          <w:rFonts w:cs="Arial"/>
          <w:bCs/>
          <w:color w:val="000000" w:themeColor="text1"/>
        </w:rPr>
        <w:t>São Paulo, Vol. 6, n. 2, p.124-129, jun. 2007.</w:t>
      </w:r>
    </w:p>
    <w:p w:rsidR="00720830" w:rsidRPr="00720830" w:rsidRDefault="00720830" w:rsidP="00720830">
      <w:pPr>
        <w:rPr>
          <w:rFonts w:cs="Arial"/>
        </w:rPr>
      </w:pPr>
    </w:p>
    <w:p w:rsidR="00720830" w:rsidRPr="00720830" w:rsidRDefault="00720830" w:rsidP="00720830">
      <w:pPr>
        <w:autoSpaceDE w:val="0"/>
        <w:autoSpaceDN w:val="0"/>
        <w:adjustRightInd w:val="0"/>
        <w:rPr>
          <w:rFonts w:cs="Arial"/>
        </w:rPr>
      </w:pPr>
      <w:r w:rsidRPr="00720830">
        <w:rPr>
          <w:rFonts w:cs="Arial"/>
        </w:rPr>
        <w:t xml:space="preserve">SOCIEDADE BRASILEIRA DE CARDIOLOGIA. III Diretrizes Brasileiras Sobre Dislipidemias e Diretrizes de Prevenção da Aterosclerose. </w:t>
      </w:r>
      <w:r w:rsidRPr="00720830">
        <w:rPr>
          <w:rFonts w:cs="Arial"/>
          <w:b/>
          <w:iCs/>
        </w:rPr>
        <w:t>Arquivos Brasileiros de Cardiologia</w:t>
      </w:r>
      <w:r w:rsidRPr="00720830">
        <w:rPr>
          <w:rFonts w:cs="Arial"/>
        </w:rPr>
        <w:t>, v. 77, supl. III, p. 1-48, 2001.</w:t>
      </w:r>
    </w:p>
    <w:p w:rsidR="00720830" w:rsidRPr="00720830" w:rsidRDefault="00720830" w:rsidP="00720830">
      <w:pPr>
        <w:rPr>
          <w:rFonts w:cs="Arial"/>
        </w:rPr>
      </w:pPr>
    </w:p>
    <w:p w:rsidR="00720830" w:rsidRPr="00720830" w:rsidRDefault="00720830" w:rsidP="00720830">
      <w:pPr>
        <w:rPr>
          <w:rFonts w:cs="Arial"/>
        </w:rPr>
      </w:pPr>
      <w:r w:rsidRPr="00720830">
        <w:rPr>
          <w:rFonts w:cs="Arial"/>
        </w:rPr>
        <w:t xml:space="preserve">SOCIEDADE BRASILEIRA DE CARDIOLOGIA. IV Diretriz Brasileira Sobre Dislipidemias e Prevenção da Aterosclerose.  </w:t>
      </w:r>
      <w:r w:rsidRPr="00720830">
        <w:rPr>
          <w:rFonts w:cs="Arial"/>
          <w:b/>
        </w:rPr>
        <w:t>Arquivos Brasileiros de Cardiologia.</w:t>
      </w:r>
      <w:r w:rsidRPr="00720830">
        <w:rPr>
          <w:rFonts w:cs="Arial"/>
        </w:rPr>
        <w:t xml:space="preserve"> Vol. 88, Sup. I, abr., 2007.</w:t>
      </w:r>
    </w:p>
    <w:p w:rsidR="00720830" w:rsidRPr="00720830" w:rsidRDefault="00720830" w:rsidP="00720830">
      <w:pPr>
        <w:ind w:left="720"/>
        <w:rPr>
          <w:rFonts w:cs="Arial"/>
        </w:rPr>
      </w:pPr>
    </w:p>
    <w:p w:rsidR="00720830" w:rsidRPr="00720830" w:rsidRDefault="00720830" w:rsidP="00720830">
      <w:pPr>
        <w:autoSpaceDE w:val="0"/>
        <w:autoSpaceDN w:val="0"/>
        <w:adjustRightInd w:val="0"/>
        <w:rPr>
          <w:rFonts w:cs="Arial"/>
          <w:lang w:val="en-US"/>
        </w:rPr>
      </w:pPr>
      <w:r w:rsidRPr="00720830">
        <w:rPr>
          <w:rFonts w:cs="Arial"/>
          <w:bCs/>
          <w:color w:val="000000" w:themeColor="text1"/>
        </w:rPr>
        <w:lastRenderedPageBreak/>
        <w:t>VOLP, Ana Carolina Pinheiro</w:t>
      </w:r>
      <w:r w:rsidR="00BF52DD">
        <w:rPr>
          <w:rFonts w:cs="Arial"/>
          <w:bCs/>
          <w:color w:val="000000" w:themeColor="text1"/>
        </w:rPr>
        <w:t xml:space="preserve"> et</w:t>
      </w:r>
      <w:r w:rsidRPr="00720830">
        <w:rPr>
          <w:rFonts w:cs="Arial"/>
          <w:bCs/>
          <w:color w:val="000000" w:themeColor="text1"/>
        </w:rPr>
        <w:t>.</w:t>
      </w:r>
      <w:r w:rsidR="00BF52DD">
        <w:rPr>
          <w:rFonts w:cs="Arial"/>
          <w:bCs/>
          <w:color w:val="000000" w:themeColor="text1"/>
        </w:rPr>
        <w:t xml:space="preserve"> al.</w:t>
      </w:r>
      <w:r w:rsidRPr="00720830">
        <w:rPr>
          <w:rFonts w:cs="Arial"/>
          <w:bCs/>
          <w:color w:val="000000" w:themeColor="text1"/>
        </w:rPr>
        <w:t xml:space="preserve"> </w:t>
      </w:r>
      <w:r w:rsidRPr="00720830">
        <w:rPr>
          <w:rFonts w:cs="Arial"/>
        </w:rPr>
        <w:t xml:space="preserve">Capacidade dos Biomarcadores Inflamatórios em Predizer a Síndrome Metabólica. </w:t>
      </w:r>
      <w:r w:rsidRPr="00826230">
        <w:rPr>
          <w:rFonts w:cs="Arial"/>
          <w:b/>
          <w:lang w:val="en-US"/>
        </w:rPr>
        <w:t>Arquivos Brasileiros de Endocrinologia e Metabologia.</w:t>
      </w:r>
      <w:r w:rsidRPr="00826230">
        <w:rPr>
          <w:rFonts w:cs="Arial"/>
          <w:lang w:val="en-US"/>
        </w:rPr>
        <w:t xml:space="preserve"> </w:t>
      </w:r>
      <w:r w:rsidRPr="00720830">
        <w:rPr>
          <w:rFonts w:cs="Arial"/>
          <w:lang w:val="en-US"/>
        </w:rPr>
        <w:t xml:space="preserve">Vol. 52, n.3, p.537-549, 2008. </w:t>
      </w:r>
    </w:p>
    <w:p w:rsidR="00720830" w:rsidRPr="00720830" w:rsidRDefault="00720830" w:rsidP="00720830">
      <w:pPr>
        <w:autoSpaceDE w:val="0"/>
        <w:autoSpaceDN w:val="0"/>
        <w:adjustRightInd w:val="0"/>
        <w:rPr>
          <w:rFonts w:cs="Arial"/>
          <w:bCs/>
          <w:color w:val="000000" w:themeColor="text1"/>
          <w:lang w:val="en-US"/>
        </w:rPr>
      </w:pPr>
    </w:p>
    <w:p w:rsidR="00720830" w:rsidRPr="00720830" w:rsidRDefault="00720830" w:rsidP="00720830">
      <w:pPr>
        <w:pStyle w:val="PargrafodaLista"/>
        <w:autoSpaceDE w:val="0"/>
        <w:autoSpaceDN w:val="0"/>
        <w:adjustRightInd w:val="0"/>
        <w:ind w:left="0"/>
        <w:contextualSpacing w:val="0"/>
        <w:rPr>
          <w:rFonts w:cs="Arial"/>
          <w:b/>
          <w:color w:val="000000"/>
          <w:lang w:val="en-US"/>
        </w:rPr>
      </w:pPr>
      <w:r w:rsidRPr="00720830">
        <w:rPr>
          <w:rFonts w:cs="Arial"/>
          <w:color w:val="000000"/>
          <w:lang w:val="en-US"/>
        </w:rPr>
        <w:t xml:space="preserve">YUDKIN, J. S. C-reactive protein in healthy subjects: associations with obesity, insulin resistance, and endothelial dysfunction: a potential role for cytokines originating from adipose tissue? </w:t>
      </w:r>
      <w:r w:rsidRPr="00720830">
        <w:rPr>
          <w:rFonts w:cs="Arial"/>
          <w:b/>
          <w:iCs/>
          <w:color w:val="000000"/>
          <w:lang w:val="en-US"/>
        </w:rPr>
        <w:t>Arteriosclerosis, Thrombosis and Vascular Biology.</w:t>
      </w:r>
      <w:r w:rsidRPr="00720830">
        <w:rPr>
          <w:rFonts w:cs="Arial"/>
          <w:b/>
          <w:color w:val="000000"/>
          <w:lang w:val="en-US"/>
        </w:rPr>
        <w:t xml:space="preserve"> </w:t>
      </w:r>
      <w:r w:rsidRPr="00720830">
        <w:rPr>
          <w:rFonts w:cs="Arial"/>
          <w:color w:val="000000"/>
          <w:lang w:val="en-US"/>
        </w:rPr>
        <w:t xml:space="preserve">Vol. 19, p. 972-978, 1999. </w:t>
      </w:r>
    </w:p>
    <w:p w:rsidR="00720830" w:rsidRPr="00720830" w:rsidRDefault="00720830" w:rsidP="00720830">
      <w:pPr>
        <w:outlineLvl w:val="2"/>
        <w:rPr>
          <w:rFonts w:cs="Arial"/>
          <w:lang w:val="en-US"/>
        </w:rPr>
      </w:pPr>
    </w:p>
    <w:p w:rsidR="0005664F" w:rsidRPr="008A5C86" w:rsidRDefault="00720830" w:rsidP="00720830">
      <w:pPr>
        <w:outlineLvl w:val="2"/>
        <w:rPr>
          <w:rFonts w:cs="Arial"/>
          <w:color w:val="000000" w:themeColor="text1"/>
          <w:lang w:val="en-US"/>
        </w:rPr>
      </w:pPr>
      <w:r w:rsidRPr="00720830">
        <w:rPr>
          <w:rFonts w:cs="Arial"/>
          <w:color w:val="000000" w:themeColor="text1"/>
          <w:lang w:val="en-US"/>
        </w:rPr>
        <w:t>WE</w:t>
      </w:r>
      <w:r w:rsidR="00BF52DD">
        <w:rPr>
          <w:rFonts w:cs="Arial"/>
          <w:color w:val="000000" w:themeColor="text1"/>
          <w:lang w:val="en-US"/>
        </w:rPr>
        <w:t xml:space="preserve">SS, Ram et. al. </w:t>
      </w:r>
      <w:r w:rsidRPr="00720830">
        <w:rPr>
          <w:rFonts w:cs="Arial"/>
          <w:color w:val="000000" w:themeColor="text1"/>
          <w:lang w:val="en-US"/>
        </w:rPr>
        <w:t xml:space="preserve">Obesity and the metabolic syndrome in children and adolescents. </w:t>
      </w:r>
      <w:r w:rsidRPr="00720830">
        <w:rPr>
          <w:rFonts w:cs="Arial"/>
          <w:b/>
          <w:color w:val="000000" w:themeColor="text1"/>
          <w:lang w:val="en-US"/>
        </w:rPr>
        <w:t>The</w:t>
      </w:r>
      <w:r w:rsidRPr="00720830">
        <w:rPr>
          <w:rFonts w:cs="Arial"/>
          <w:color w:val="000000" w:themeColor="text1"/>
          <w:lang w:val="en-US"/>
        </w:rPr>
        <w:t xml:space="preserve"> </w:t>
      </w:r>
      <w:r w:rsidRPr="00720830">
        <w:rPr>
          <w:rFonts w:cs="Arial"/>
          <w:b/>
          <w:color w:val="000000" w:themeColor="text1"/>
          <w:lang w:val="en-US"/>
        </w:rPr>
        <w:t>New England Journal of Medicine</w:t>
      </w:r>
      <w:r w:rsidRPr="00720830">
        <w:rPr>
          <w:rFonts w:cs="Arial"/>
          <w:color w:val="000000" w:themeColor="text1"/>
          <w:lang w:val="en-US"/>
        </w:rPr>
        <w:t xml:space="preserve">. </w:t>
      </w:r>
      <w:r w:rsidRPr="00BF52DD">
        <w:rPr>
          <w:rFonts w:cs="Arial"/>
          <w:color w:val="000000" w:themeColor="text1"/>
          <w:lang w:val="en-US"/>
        </w:rPr>
        <w:t xml:space="preserve">Vol.350, p.2362-2374, </w:t>
      </w:r>
      <w:r w:rsidRPr="008A5C86">
        <w:rPr>
          <w:rFonts w:cs="Arial"/>
          <w:color w:val="000000" w:themeColor="text1"/>
          <w:lang w:val="en-US"/>
        </w:rPr>
        <w:t>2004.</w:t>
      </w:r>
    </w:p>
    <w:p w:rsidR="0005664F" w:rsidRPr="008A5C86" w:rsidRDefault="0005664F" w:rsidP="0005664F">
      <w:pPr>
        <w:outlineLvl w:val="2"/>
        <w:rPr>
          <w:rFonts w:cs="Arial"/>
          <w:color w:val="000000" w:themeColor="text1"/>
          <w:lang w:val="en-US"/>
        </w:rPr>
      </w:pPr>
    </w:p>
    <w:p w:rsidR="0005664F" w:rsidRPr="008A5C86" w:rsidRDefault="0005664F" w:rsidP="0005664F">
      <w:pPr>
        <w:outlineLvl w:val="2"/>
        <w:rPr>
          <w:rFonts w:cs="Arial"/>
          <w:color w:val="000000" w:themeColor="text1"/>
          <w:lang w:val="en-US"/>
        </w:rPr>
      </w:pPr>
    </w:p>
    <w:p w:rsidR="00B3446B" w:rsidRPr="008A5C86" w:rsidRDefault="00B3446B" w:rsidP="0005664F">
      <w:pPr>
        <w:outlineLvl w:val="2"/>
        <w:rPr>
          <w:rFonts w:cs="Arial"/>
          <w:color w:val="000000" w:themeColor="text1"/>
          <w:lang w:val="en-US"/>
        </w:rPr>
      </w:pPr>
    </w:p>
    <w:p w:rsidR="00B3446B" w:rsidRPr="008A5C86" w:rsidRDefault="00B3446B" w:rsidP="0005664F">
      <w:pPr>
        <w:outlineLvl w:val="2"/>
        <w:rPr>
          <w:rFonts w:cs="Arial"/>
          <w:color w:val="000000" w:themeColor="text1"/>
          <w:lang w:val="en-US"/>
        </w:rPr>
      </w:pPr>
    </w:p>
    <w:p w:rsidR="00B3446B" w:rsidRPr="008A5C86" w:rsidRDefault="00B3446B" w:rsidP="0005664F">
      <w:pPr>
        <w:outlineLvl w:val="2"/>
        <w:rPr>
          <w:rFonts w:cs="Arial"/>
          <w:color w:val="000000" w:themeColor="text1"/>
          <w:lang w:val="en-US"/>
        </w:rPr>
      </w:pPr>
    </w:p>
    <w:p w:rsidR="0005664F" w:rsidRPr="008A5C86" w:rsidRDefault="0005664F" w:rsidP="0005664F">
      <w:pPr>
        <w:outlineLvl w:val="2"/>
        <w:rPr>
          <w:rFonts w:cs="Arial"/>
          <w:color w:val="000000" w:themeColor="text1"/>
          <w:lang w:val="en-US"/>
        </w:rPr>
      </w:pPr>
    </w:p>
    <w:p w:rsidR="00B3446B" w:rsidRPr="008A5C86" w:rsidRDefault="00B3446B" w:rsidP="0005664F">
      <w:pPr>
        <w:outlineLvl w:val="2"/>
        <w:rPr>
          <w:rFonts w:cs="Arial"/>
          <w:color w:val="000000" w:themeColor="text1"/>
          <w:lang w:val="en-US"/>
        </w:rPr>
      </w:pPr>
    </w:p>
    <w:p w:rsidR="00B3446B" w:rsidRPr="008A5C86" w:rsidRDefault="00B3446B" w:rsidP="0005664F">
      <w:pPr>
        <w:outlineLvl w:val="2"/>
        <w:rPr>
          <w:rFonts w:cs="Arial"/>
          <w:color w:val="000000" w:themeColor="text1"/>
          <w:lang w:val="en-US"/>
        </w:rPr>
      </w:pPr>
    </w:p>
    <w:p w:rsidR="00B3446B" w:rsidRPr="008A5C86" w:rsidRDefault="00B3446B" w:rsidP="0005664F">
      <w:pPr>
        <w:outlineLvl w:val="2"/>
        <w:rPr>
          <w:rFonts w:cs="Arial"/>
          <w:color w:val="000000" w:themeColor="text1"/>
          <w:lang w:val="en-US"/>
        </w:rPr>
      </w:pPr>
    </w:p>
    <w:p w:rsidR="006A76AC" w:rsidRPr="008A5C86" w:rsidRDefault="006A76AC">
      <w:pPr>
        <w:spacing w:after="200" w:line="276" w:lineRule="auto"/>
        <w:rPr>
          <w:rFonts w:cs="Arial"/>
          <w:b/>
          <w:bCs/>
          <w:caps/>
          <w:kern w:val="32"/>
          <w:sz w:val="32"/>
          <w:szCs w:val="32"/>
          <w:lang w:val="en-US"/>
        </w:rPr>
      </w:pPr>
      <w:r w:rsidRPr="008A5C86">
        <w:rPr>
          <w:sz w:val="32"/>
          <w:szCs w:val="32"/>
          <w:lang w:val="en-US"/>
        </w:rPr>
        <w:br w:type="page"/>
      </w:r>
    </w:p>
    <w:p w:rsidR="00956A11" w:rsidRPr="0073717C" w:rsidRDefault="00E842F5" w:rsidP="00956A11">
      <w:pPr>
        <w:pStyle w:val="Ttulo1"/>
        <w:numPr>
          <w:ilvl w:val="0"/>
          <w:numId w:val="0"/>
        </w:numPr>
        <w:jc w:val="center"/>
        <w:rPr>
          <w:sz w:val="32"/>
          <w:szCs w:val="32"/>
          <w:lang w:val="en-US"/>
        </w:rPr>
      </w:pPr>
      <w:r w:rsidRPr="0073717C">
        <w:rPr>
          <w:sz w:val="32"/>
          <w:szCs w:val="32"/>
          <w:lang w:val="en-US"/>
        </w:rPr>
        <w:lastRenderedPageBreak/>
        <w:t>T</w:t>
      </w:r>
      <w:r w:rsidR="00956A11" w:rsidRPr="0073717C">
        <w:rPr>
          <w:sz w:val="32"/>
          <w:szCs w:val="32"/>
          <w:lang w:val="en-US"/>
        </w:rPr>
        <w:t>ABELAS E FIGURAS</w:t>
      </w:r>
    </w:p>
    <w:p w:rsidR="00956A11" w:rsidRDefault="00956A11" w:rsidP="00E842F5">
      <w:pPr>
        <w:pStyle w:val="Cabealho"/>
        <w:ind w:left="84" w:right="70"/>
        <w:jc w:val="both"/>
        <w:rPr>
          <w:rFonts w:cs="Arial"/>
          <w:bCs/>
          <w:color w:val="000000"/>
        </w:rPr>
      </w:pPr>
      <w:r w:rsidRPr="00956A11">
        <w:rPr>
          <w:rFonts w:cs="Arial"/>
          <w:bCs/>
          <w:color w:val="000000"/>
        </w:rPr>
        <w:t xml:space="preserve">TABELA 01: Freqüência de distribuição absoluta e percentual dos trabalhadores </w:t>
      </w:r>
      <w:r w:rsidR="00CA206D">
        <w:rPr>
          <w:rFonts w:cs="Arial"/>
          <w:bCs/>
          <w:color w:val="000000"/>
        </w:rPr>
        <w:t>de acordo com as</w:t>
      </w:r>
      <w:r w:rsidRPr="00956A11">
        <w:rPr>
          <w:rFonts w:cs="Arial"/>
          <w:bCs/>
          <w:color w:val="000000"/>
        </w:rPr>
        <w:t xml:space="preserve"> características sócio-demográficas </w:t>
      </w:r>
      <w:r w:rsidR="00CA206D">
        <w:rPr>
          <w:rFonts w:cs="Arial"/>
          <w:bCs/>
          <w:color w:val="000000"/>
        </w:rPr>
        <w:t>n</w:t>
      </w:r>
      <w:r w:rsidRPr="00956A11">
        <w:rPr>
          <w:rFonts w:cs="Arial"/>
          <w:bCs/>
          <w:color w:val="000000"/>
        </w:rPr>
        <w:t>as diferentes faixas de colesterol-HDL.</w:t>
      </w:r>
    </w:p>
    <w:p w:rsidR="00956A11" w:rsidRPr="00956A11" w:rsidRDefault="00956A11" w:rsidP="00956A11">
      <w:pPr>
        <w:pStyle w:val="Cabealho"/>
        <w:ind w:right="-1"/>
        <w:jc w:val="both"/>
        <w:rPr>
          <w:rFonts w:cs="Arial"/>
          <w:bCs/>
          <w:color w:val="000000"/>
        </w:rPr>
      </w:pPr>
    </w:p>
    <w:tbl>
      <w:tblPr>
        <w:tblW w:w="8893" w:type="dxa"/>
        <w:jc w:val="center"/>
        <w:tblBorders>
          <w:top w:val="single" w:sz="12" w:space="0" w:color="000000"/>
          <w:bottom w:val="single" w:sz="12" w:space="0" w:color="000000"/>
        </w:tblBorders>
        <w:tblLook w:val="0000"/>
      </w:tblPr>
      <w:tblGrid>
        <w:gridCol w:w="2518"/>
        <w:gridCol w:w="1126"/>
        <w:gridCol w:w="1275"/>
        <w:gridCol w:w="1276"/>
        <w:gridCol w:w="1418"/>
        <w:gridCol w:w="1280"/>
      </w:tblGrid>
      <w:tr w:rsidR="00956A11" w:rsidRPr="00956A11" w:rsidTr="00E842F5">
        <w:trPr>
          <w:jc w:val="center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CARACTERÍSTICAS SÓCIO-DEMOGRÁFICAS</w:t>
            </w:r>
          </w:p>
        </w:tc>
        <w:tc>
          <w:tcPr>
            <w:tcW w:w="5095" w:type="dxa"/>
            <w:gridSpan w:val="4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COLESTEROL-HDL (mg/dL)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VALORES</w:t>
            </w:r>
          </w:p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p</w:t>
            </w:r>
          </w:p>
        </w:tc>
      </w:tr>
      <w:tr w:rsidR="00956A11" w:rsidRPr="00956A11" w:rsidTr="00E842F5">
        <w:trPr>
          <w:jc w:val="center"/>
        </w:trPr>
        <w:tc>
          <w:tcPr>
            <w:tcW w:w="2518" w:type="dxa"/>
            <w:vMerge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Baixo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Aceitável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Ideal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TOTAL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E842F5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E842F5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Masculino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rPr>
                <w:rFonts w:ascii="Arial" w:hAnsi="Arial" w:cs="Arial"/>
                <w:b w:val="0"/>
                <w:sz w:val="16"/>
                <w:szCs w:val="16"/>
              </w:rPr>
            </w:pPr>
            <w:r w:rsidRPr="00956A11">
              <w:rPr>
                <w:rFonts w:ascii="Arial" w:hAnsi="Arial" w:cs="Arial"/>
                <w:b w:val="0"/>
                <w:sz w:val="16"/>
                <w:szCs w:val="16"/>
              </w:rPr>
              <w:t>38 (62,3%)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rPr>
                <w:rFonts w:ascii="Arial" w:hAnsi="Arial" w:cs="Arial"/>
                <w:b w:val="0"/>
                <w:sz w:val="16"/>
                <w:szCs w:val="16"/>
              </w:rPr>
            </w:pPr>
            <w:r w:rsidRPr="00956A11">
              <w:rPr>
                <w:rFonts w:ascii="Arial" w:hAnsi="Arial" w:cs="Arial"/>
                <w:b w:val="0"/>
                <w:sz w:val="16"/>
                <w:szCs w:val="16"/>
              </w:rPr>
              <w:t>20 (32,8%)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rPr>
                <w:rFonts w:ascii="Arial" w:hAnsi="Arial" w:cs="Arial"/>
                <w:b w:val="0"/>
                <w:sz w:val="16"/>
                <w:szCs w:val="16"/>
              </w:rPr>
            </w:pPr>
            <w:r w:rsidRPr="00956A11">
              <w:rPr>
                <w:rFonts w:ascii="Arial" w:hAnsi="Arial" w:cs="Arial"/>
                <w:b w:val="0"/>
                <w:sz w:val="16"/>
                <w:szCs w:val="16"/>
              </w:rPr>
              <w:t>03 (4,9%)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61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0,8387</w:t>
            </w:r>
          </w:p>
        </w:tc>
      </w:tr>
      <w:tr w:rsidR="00956A11" w:rsidRPr="00956A11" w:rsidTr="00E842F5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Feminino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956A11" w:rsidRPr="00956A11" w:rsidRDefault="00956A11" w:rsidP="00956A11">
            <w:pPr>
              <w:tabs>
                <w:tab w:val="left" w:pos="8040"/>
              </w:tabs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64 (57,7%)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6A11" w:rsidRPr="00956A11" w:rsidRDefault="00956A11" w:rsidP="00956A11">
            <w:pPr>
              <w:tabs>
                <w:tab w:val="left" w:pos="8040"/>
              </w:tabs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41 (36,9%)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6A11" w:rsidRPr="00956A11" w:rsidRDefault="00956A11" w:rsidP="00956A11">
            <w:pPr>
              <w:tabs>
                <w:tab w:val="left" w:pos="8040"/>
              </w:tabs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06 (5,4%)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111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E842F5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E842F5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56A11">
              <w:rPr>
                <w:rFonts w:ascii="Arial" w:hAnsi="Arial" w:cs="Arial"/>
                <w:color w:val="000000"/>
                <w:sz w:val="20"/>
              </w:rPr>
              <w:t>1º grau C/I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18 (60,0%)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10 (33,3%)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02 (6,7%)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30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0,3348</w:t>
            </w:r>
          </w:p>
        </w:tc>
      </w:tr>
      <w:tr w:rsidR="00956A11" w:rsidRPr="00956A11" w:rsidTr="00E842F5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color w:val="000000"/>
                <w:sz w:val="20"/>
                <w:szCs w:val="20"/>
              </w:rPr>
              <w:t>2º grau C/I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64 (62,1%)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33 (32,1%)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06 (5,8%)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103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E842F5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color w:val="000000"/>
                <w:sz w:val="20"/>
                <w:szCs w:val="20"/>
              </w:rPr>
              <w:t>3º grau C/I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16 (45,7%)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18 (51,4%)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01 (2,9%)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35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E842F5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E842F5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18-30 anos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Default"/>
              <w:tabs>
                <w:tab w:val="left" w:pos="804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56A11">
              <w:rPr>
                <w:rFonts w:ascii="Arial" w:hAnsi="Arial" w:cs="Arial"/>
                <w:color w:val="auto"/>
                <w:sz w:val="16"/>
                <w:szCs w:val="16"/>
              </w:rPr>
              <w:t>37 (51,4%)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Default"/>
              <w:tabs>
                <w:tab w:val="left" w:pos="804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56A11">
              <w:rPr>
                <w:rFonts w:ascii="Arial" w:hAnsi="Arial" w:cs="Arial"/>
                <w:color w:val="auto"/>
                <w:sz w:val="16"/>
                <w:szCs w:val="16"/>
              </w:rPr>
              <w:t>31 (43,1%)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Default"/>
              <w:tabs>
                <w:tab w:val="left" w:pos="804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56A11">
              <w:rPr>
                <w:rFonts w:ascii="Arial" w:hAnsi="Arial" w:cs="Arial"/>
                <w:color w:val="auto"/>
                <w:sz w:val="16"/>
                <w:szCs w:val="16"/>
              </w:rPr>
              <w:t>04 (5,5%)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72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0,0372*</w:t>
            </w:r>
          </w:p>
        </w:tc>
      </w:tr>
      <w:tr w:rsidR="00956A11" w:rsidRPr="00956A11" w:rsidTr="00E842F5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31-40 anos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Default"/>
              <w:tabs>
                <w:tab w:val="left" w:pos="804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56A11">
              <w:rPr>
                <w:rFonts w:ascii="Arial" w:hAnsi="Arial" w:cs="Arial"/>
                <w:color w:val="auto"/>
                <w:sz w:val="16"/>
                <w:szCs w:val="16"/>
              </w:rPr>
              <w:t>28 (58,3%)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Default"/>
              <w:tabs>
                <w:tab w:val="left" w:pos="804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56A11">
              <w:rPr>
                <w:rFonts w:ascii="Arial" w:hAnsi="Arial" w:cs="Arial"/>
                <w:color w:val="auto"/>
                <w:sz w:val="16"/>
                <w:szCs w:val="16"/>
              </w:rPr>
              <w:t>19 (39,6%)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Default"/>
              <w:tabs>
                <w:tab w:val="left" w:pos="8040"/>
              </w:tabs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56A11">
              <w:rPr>
                <w:rFonts w:ascii="Arial" w:hAnsi="Arial" w:cs="Arial"/>
                <w:color w:val="auto"/>
                <w:sz w:val="16"/>
                <w:szCs w:val="16"/>
              </w:rPr>
              <w:t>01 (2,1%)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48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E842F5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41-50 anos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956A11" w:rsidRPr="00956A11" w:rsidRDefault="00956A11" w:rsidP="00956A11">
            <w:pPr>
              <w:tabs>
                <w:tab w:val="left" w:pos="8040"/>
              </w:tabs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18 (58,1%)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6A11" w:rsidRPr="00956A11" w:rsidRDefault="00956A11" w:rsidP="00956A11">
            <w:pPr>
              <w:tabs>
                <w:tab w:val="left" w:pos="8040"/>
              </w:tabs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10 (32,2%)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6A11" w:rsidRPr="00956A11" w:rsidRDefault="00956A11" w:rsidP="00956A11">
            <w:pPr>
              <w:tabs>
                <w:tab w:val="left" w:pos="8040"/>
              </w:tabs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03 (9,7%)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31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E842F5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Acima de 51 anos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956A11" w:rsidRPr="00956A11" w:rsidRDefault="00956A11" w:rsidP="00956A11">
            <w:pPr>
              <w:tabs>
                <w:tab w:val="left" w:pos="8040"/>
              </w:tabs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19 (90,6%)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6A11" w:rsidRPr="00956A11" w:rsidRDefault="00956A11" w:rsidP="00956A11">
            <w:pPr>
              <w:tabs>
                <w:tab w:val="left" w:pos="8040"/>
              </w:tabs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01 (4,7%)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6A11" w:rsidRPr="00956A11" w:rsidRDefault="00956A11" w:rsidP="00956A11">
            <w:pPr>
              <w:tabs>
                <w:tab w:val="left" w:pos="8040"/>
              </w:tabs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01 (4,7%)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21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E842F5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E842F5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56A11">
              <w:rPr>
                <w:rFonts w:ascii="Arial" w:hAnsi="Arial" w:cs="Arial"/>
                <w:color w:val="000000"/>
                <w:sz w:val="20"/>
              </w:rPr>
              <w:t>Solteiro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34 (51,5%)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27 (40,9%)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05 (7,6%)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66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0,1014</w:t>
            </w:r>
          </w:p>
        </w:tc>
      </w:tr>
      <w:tr w:rsidR="00956A11" w:rsidRPr="00956A11" w:rsidTr="00E842F5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tabs>
                <w:tab w:val="left" w:pos="8040"/>
              </w:tabs>
              <w:rPr>
                <w:rFonts w:cs="Arial"/>
                <w:b/>
                <w:color w:val="000000"/>
                <w:sz w:val="20"/>
                <w:szCs w:val="20"/>
              </w:rPr>
            </w:pPr>
            <w:r w:rsidRPr="00956A11">
              <w:rPr>
                <w:rFonts w:cs="Arial"/>
                <w:b/>
                <w:color w:val="000000"/>
                <w:sz w:val="20"/>
                <w:szCs w:val="20"/>
              </w:rPr>
              <w:t>Casado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52 (61,2%)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31 (36,5%)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02 (2,3%)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85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E842F5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tabs>
                <w:tab w:val="left" w:pos="8040"/>
              </w:tabs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Viúvo/divorciado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16 (76,2%)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03 (14,3%)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02 (9,5%)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21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E842F5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E842F5">
        <w:trPr>
          <w:trHeight w:val="6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56A11">
              <w:rPr>
                <w:rFonts w:ascii="Arial" w:hAnsi="Arial" w:cs="Arial"/>
                <w:color w:val="000000"/>
                <w:sz w:val="20"/>
              </w:rPr>
              <w:t>00 filho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31 (50,8%)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25 (41,0%)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05 (8,2%)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61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0,0940</w:t>
            </w:r>
          </w:p>
        </w:tc>
      </w:tr>
      <w:tr w:rsidR="00956A11" w:rsidRPr="00956A11" w:rsidTr="00E842F5">
        <w:trPr>
          <w:trHeight w:val="6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tabs>
                <w:tab w:val="left" w:pos="8040"/>
              </w:tabs>
              <w:rPr>
                <w:rFonts w:cs="Arial"/>
                <w:b/>
                <w:color w:val="000000"/>
                <w:sz w:val="20"/>
                <w:szCs w:val="20"/>
              </w:rPr>
            </w:pPr>
            <w:r w:rsidRPr="00956A11">
              <w:rPr>
                <w:rFonts w:cs="Arial"/>
                <w:b/>
                <w:color w:val="000000"/>
                <w:sz w:val="20"/>
                <w:szCs w:val="20"/>
              </w:rPr>
              <w:t>01 filho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20 (54,1%)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16 (43,2%)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01 (2,7%)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37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E842F5">
        <w:trPr>
          <w:trHeight w:val="6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tabs>
                <w:tab w:val="left" w:pos="8040"/>
              </w:tabs>
              <w:rPr>
                <w:rFonts w:cs="Arial"/>
                <w:b/>
                <w:color w:val="000000"/>
                <w:sz w:val="20"/>
                <w:szCs w:val="20"/>
              </w:rPr>
            </w:pPr>
            <w:r w:rsidRPr="00956A11">
              <w:rPr>
                <w:rFonts w:cs="Arial"/>
                <w:b/>
                <w:color w:val="000000"/>
                <w:sz w:val="20"/>
                <w:szCs w:val="20"/>
              </w:rPr>
              <w:t>02-03 filhos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42 (68,9%)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18 (29,5%)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01 (1,6%)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61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E842F5">
        <w:trPr>
          <w:trHeight w:val="6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56A11">
              <w:rPr>
                <w:rFonts w:ascii="Arial" w:hAnsi="Arial" w:cs="Arial"/>
                <w:color w:val="000000"/>
                <w:sz w:val="20"/>
              </w:rPr>
              <w:t>Mais que 03 filhos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09 (69,2%)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02 (15,4%)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02 (15,4%)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13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E842F5">
        <w:trPr>
          <w:trHeight w:val="6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E842F5">
        <w:trPr>
          <w:trHeight w:val="6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56A11">
              <w:rPr>
                <w:rFonts w:ascii="Arial" w:hAnsi="Arial" w:cs="Arial"/>
                <w:color w:val="000000"/>
                <w:sz w:val="20"/>
              </w:rPr>
              <w:t>01 salário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14 (70,0%)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05 (25,0%)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01 (5,0%)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20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0,2307</w:t>
            </w:r>
          </w:p>
        </w:tc>
      </w:tr>
      <w:tr w:rsidR="00956A11" w:rsidRPr="00956A11" w:rsidTr="00E842F5">
        <w:trPr>
          <w:trHeight w:val="6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tabs>
                <w:tab w:val="left" w:pos="8040"/>
              </w:tabs>
              <w:rPr>
                <w:rFonts w:cs="Arial"/>
                <w:b/>
                <w:color w:val="000000"/>
                <w:sz w:val="20"/>
                <w:szCs w:val="20"/>
              </w:rPr>
            </w:pPr>
            <w:r w:rsidRPr="00956A11">
              <w:rPr>
                <w:rFonts w:cs="Arial"/>
                <w:b/>
                <w:color w:val="000000"/>
                <w:sz w:val="20"/>
                <w:szCs w:val="20"/>
              </w:rPr>
              <w:t>01-02 salários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42 (63,6%)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18 (27,3%)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06 (9,1%)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66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E842F5">
        <w:trPr>
          <w:trHeight w:val="6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56A11">
              <w:rPr>
                <w:rFonts w:ascii="Arial" w:hAnsi="Arial" w:cs="Arial"/>
                <w:color w:val="000000"/>
                <w:sz w:val="20"/>
              </w:rPr>
              <w:t xml:space="preserve">03-05 salários 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21 (51,2%)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19 (46,4%)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01 (2,4%)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41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E842F5">
        <w:trPr>
          <w:trHeight w:val="6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56A11">
              <w:rPr>
                <w:rFonts w:ascii="Arial" w:hAnsi="Arial" w:cs="Arial"/>
                <w:color w:val="000000"/>
                <w:sz w:val="20"/>
              </w:rPr>
              <w:t>Mais que 05 salários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21 (53,8%)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17 (43,6%)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01 (2,6%)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39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E842F5">
        <w:trPr>
          <w:trHeight w:val="6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E842F5">
        <w:trPr>
          <w:trHeight w:val="6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56A11">
              <w:rPr>
                <w:rFonts w:ascii="Arial" w:hAnsi="Arial" w:cs="Arial"/>
                <w:color w:val="000000"/>
                <w:sz w:val="20"/>
              </w:rPr>
              <w:t>Sozinho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03 (33,3%)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06 (66,7%)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00 (0,0%)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09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0,2424</w:t>
            </w:r>
          </w:p>
        </w:tc>
      </w:tr>
      <w:tr w:rsidR="00956A11" w:rsidRPr="00956A11" w:rsidTr="00E842F5">
        <w:trPr>
          <w:trHeight w:val="6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56A11">
              <w:rPr>
                <w:rFonts w:ascii="Arial" w:hAnsi="Arial" w:cs="Arial"/>
                <w:color w:val="000000"/>
                <w:sz w:val="20"/>
              </w:rPr>
              <w:t>Familiares/outros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74 (57,4%)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50 (38,7%)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05 (3,9%)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129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E842F5">
        <w:trPr>
          <w:trHeight w:val="6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E842F5">
        <w:trPr>
          <w:trHeight w:val="6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56A11">
              <w:rPr>
                <w:rFonts w:ascii="Arial" w:hAnsi="Arial" w:cs="Arial"/>
                <w:color w:val="000000"/>
                <w:sz w:val="20"/>
              </w:rPr>
              <w:t>Casa própria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59 (63,4%)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29 (31,2%)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05 (5,4%)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93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0,5709</w:t>
            </w:r>
          </w:p>
        </w:tc>
      </w:tr>
      <w:tr w:rsidR="00956A11" w:rsidRPr="00956A11" w:rsidTr="00E842F5">
        <w:trPr>
          <w:trHeight w:val="6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tabs>
                <w:tab w:val="left" w:pos="8040"/>
              </w:tabs>
              <w:rPr>
                <w:rFonts w:cs="Arial"/>
                <w:b/>
                <w:color w:val="000000"/>
                <w:sz w:val="20"/>
                <w:szCs w:val="20"/>
              </w:rPr>
            </w:pPr>
            <w:r w:rsidRPr="00956A11">
              <w:rPr>
                <w:rFonts w:cs="Arial"/>
                <w:b/>
                <w:color w:val="000000"/>
                <w:sz w:val="20"/>
                <w:szCs w:val="20"/>
              </w:rPr>
              <w:t>Aluguel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36 (54,6%)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26 (39,4%)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04 (6,0%)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66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E842F5">
        <w:trPr>
          <w:trHeight w:val="6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rPr>
                <w:rFonts w:ascii="Arial" w:hAnsi="Arial" w:cs="Arial"/>
                <w:b w:val="0"/>
                <w:color w:val="000000"/>
                <w:sz w:val="20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E842F5" w:rsidRDefault="00956A11" w:rsidP="00E842F5">
      <w:pPr>
        <w:pStyle w:val="Cabealho"/>
        <w:ind w:left="84"/>
        <w:rPr>
          <w:rFonts w:cs="Arial"/>
          <w:bCs/>
          <w:sz w:val="20"/>
          <w:lang w:val="it-IT"/>
        </w:rPr>
      </w:pPr>
      <w:r w:rsidRPr="00956A11">
        <w:rPr>
          <w:rFonts w:cs="Arial"/>
          <w:bCs/>
          <w:sz w:val="20"/>
          <w:lang w:val="it-IT"/>
        </w:rPr>
        <w:t xml:space="preserve">*Estatisticamente significativo: Qui-Quadrado (p&lt;0,05) </w:t>
      </w:r>
    </w:p>
    <w:p w:rsidR="00956A11" w:rsidRPr="0061759F" w:rsidRDefault="00956A11" w:rsidP="00E842F5">
      <w:pPr>
        <w:pStyle w:val="Cabealho"/>
        <w:ind w:left="84"/>
        <w:rPr>
          <w:rFonts w:cs="Arial"/>
          <w:bCs/>
          <w:sz w:val="20"/>
        </w:rPr>
      </w:pPr>
      <w:r w:rsidRPr="00956A11">
        <w:rPr>
          <w:rFonts w:cs="Arial"/>
          <w:bCs/>
          <w:sz w:val="20"/>
        </w:rPr>
        <w:t>C/I – Completo/Incompleto</w:t>
      </w:r>
    </w:p>
    <w:p w:rsidR="006A76AC" w:rsidRDefault="006A76AC">
      <w:pPr>
        <w:spacing w:after="200" w:line="276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:rsidR="00956A11" w:rsidRPr="00956A11" w:rsidRDefault="00956A11" w:rsidP="00660694">
      <w:pPr>
        <w:ind w:left="42" w:right="14"/>
        <w:jc w:val="both"/>
        <w:rPr>
          <w:rFonts w:cs="Arial"/>
          <w:bCs/>
        </w:rPr>
      </w:pPr>
      <w:r w:rsidRPr="00956A11">
        <w:rPr>
          <w:rFonts w:cs="Arial"/>
          <w:bCs/>
        </w:rPr>
        <w:lastRenderedPageBreak/>
        <w:t xml:space="preserve">TABELA 02: Frequência de distribuição absoluta e percentual dos trabalhadores </w:t>
      </w:r>
      <w:r w:rsidR="00CA206D">
        <w:rPr>
          <w:rFonts w:cs="Arial"/>
          <w:bCs/>
        </w:rPr>
        <w:t xml:space="preserve">de acordo com as </w:t>
      </w:r>
      <w:r w:rsidRPr="00956A11">
        <w:rPr>
          <w:rFonts w:cs="Arial"/>
          <w:bCs/>
        </w:rPr>
        <w:t>características patológicas,</w:t>
      </w:r>
      <w:r w:rsidR="00CA206D">
        <w:rPr>
          <w:rFonts w:cs="Arial"/>
          <w:bCs/>
        </w:rPr>
        <w:t xml:space="preserve"> terapêuticas e estilo de vida n</w:t>
      </w:r>
      <w:r w:rsidRPr="00956A11">
        <w:rPr>
          <w:rFonts w:cs="Arial"/>
          <w:bCs/>
        </w:rPr>
        <w:t>as diferentes faixas de colesterol-HDL.</w:t>
      </w:r>
    </w:p>
    <w:p w:rsidR="00956A11" w:rsidRPr="00956A11" w:rsidRDefault="00956A11" w:rsidP="0005664F">
      <w:pPr>
        <w:outlineLvl w:val="2"/>
        <w:rPr>
          <w:rFonts w:cs="Arial"/>
          <w:color w:val="000000" w:themeColor="text1"/>
        </w:rPr>
      </w:pPr>
    </w:p>
    <w:tbl>
      <w:tblPr>
        <w:tblW w:w="9005" w:type="dxa"/>
        <w:jc w:val="center"/>
        <w:tblBorders>
          <w:top w:val="single" w:sz="12" w:space="0" w:color="000000"/>
          <w:bottom w:val="single" w:sz="12" w:space="0" w:color="000000"/>
        </w:tblBorders>
        <w:tblLook w:val="0000"/>
      </w:tblPr>
      <w:tblGrid>
        <w:gridCol w:w="2660"/>
        <w:gridCol w:w="1402"/>
        <w:gridCol w:w="1411"/>
        <w:gridCol w:w="1261"/>
        <w:gridCol w:w="991"/>
        <w:gridCol w:w="1280"/>
      </w:tblGrid>
      <w:tr w:rsidR="00956A11" w:rsidRPr="00956A11" w:rsidTr="00660694">
        <w:trPr>
          <w:jc w:val="center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CARACTERÍSTICAS TERAPÊUTICAS E PATOLÓGICAS E ESTILO DE VIDA</w:t>
            </w:r>
          </w:p>
        </w:tc>
        <w:tc>
          <w:tcPr>
            <w:tcW w:w="5065" w:type="dxa"/>
            <w:gridSpan w:val="4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COLESTEROL-HDL (mg/dL)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VALORES</w:t>
            </w:r>
          </w:p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p</w:t>
            </w:r>
          </w:p>
        </w:tc>
      </w:tr>
      <w:tr w:rsidR="00956A11" w:rsidRPr="00956A11" w:rsidTr="00660694">
        <w:trPr>
          <w:jc w:val="center"/>
        </w:trPr>
        <w:tc>
          <w:tcPr>
            <w:tcW w:w="2660" w:type="dxa"/>
            <w:vMerge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Baixo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Aceitável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Ideal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TOTAL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660694">
        <w:trPr>
          <w:trHeight w:val="60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rPr>
                <w:rFonts w:ascii="Arial" w:hAnsi="Arial" w:cs="Arial"/>
                <w:b w:val="0"/>
                <w:color w:val="000000"/>
                <w:sz w:val="20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660694">
        <w:trPr>
          <w:trHeight w:val="60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56A11">
              <w:rPr>
                <w:rFonts w:ascii="Arial" w:hAnsi="Arial" w:cs="Arial"/>
                <w:color w:val="000000"/>
                <w:sz w:val="20"/>
              </w:rPr>
              <w:t>Até 24,9*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42 (50,0%)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37 (44,0%)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05 (6,0%)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84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0,0498*</w:t>
            </w:r>
          </w:p>
        </w:tc>
      </w:tr>
      <w:tr w:rsidR="00956A11" w:rsidRPr="00956A11" w:rsidTr="00660694">
        <w:trPr>
          <w:trHeight w:val="60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956A11" w:rsidRPr="00956A11" w:rsidRDefault="00956A11" w:rsidP="00956A11">
            <w:pPr>
              <w:tabs>
                <w:tab w:val="left" w:pos="8040"/>
              </w:tabs>
              <w:rPr>
                <w:rFonts w:cs="Arial"/>
                <w:b/>
                <w:color w:val="000000"/>
                <w:sz w:val="20"/>
                <w:szCs w:val="20"/>
              </w:rPr>
            </w:pPr>
            <w:r w:rsidRPr="00956A11">
              <w:rPr>
                <w:rFonts w:cs="Arial"/>
                <w:b/>
                <w:color w:val="000000"/>
                <w:sz w:val="20"/>
                <w:szCs w:val="20"/>
              </w:rPr>
              <w:t>IMC 25 – 29,9*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32 (62,8%)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17 (33,3%)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02 (3,9%)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51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660694">
        <w:trPr>
          <w:trHeight w:val="60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56A11">
              <w:rPr>
                <w:rFonts w:ascii="Arial" w:hAnsi="Arial" w:cs="Arial"/>
                <w:color w:val="000000"/>
                <w:sz w:val="20"/>
              </w:rPr>
              <w:t>IMC 30 – 34,9*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23 (82,1%)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04 (14,3%)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01 (3,6%)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28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660694">
        <w:trPr>
          <w:trHeight w:val="60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660694">
        <w:trPr>
          <w:trHeight w:val="60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56A11">
              <w:rPr>
                <w:rFonts w:ascii="Arial" w:hAnsi="Arial" w:cs="Arial"/>
                <w:color w:val="000000"/>
                <w:sz w:val="20"/>
              </w:rPr>
              <w:t>Doença crônica - sim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20 (71,4%)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06 (21,4%)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02 (7,2%)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28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0,2322</w:t>
            </w:r>
          </w:p>
        </w:tc>
      </w:tr>
      <w:tr w:rsidR="00956A11" w:rsidRPr="00956A11" w:rsidTr="00660694">
        <w:trPr>
          <w:trHeight w:val="60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56A11">
              <w:rPr>
                <w:rFonts w:ascii="Arial" w:hAnsi="Arial" w:cs="Arial"/>
                <w:color w:val="000000"/>
                <w:sz w:val="20"/>
              </w:rPr>
              <w:t>Doença crônica - não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82 (56,9%)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55 (38,2%)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07 (4,9%)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144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660694">
        <w:trPr>
          <w:trHeight w:val="60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956A11" w:rsidRPr="00956A11" w:rsidRDefault="00956A11" w:rsidP="00956A1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660694">
        <w:trPr>
          <w:trHeight w:val="60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56A11">
              <w:rPr>
                <w:rFonts w:ascii="Arial" w:hAnsi="Arial" w:cs="Arial"/>
                <w:color w:val="000000"/>
                <w:sz w:val="20"/>
              </w:rPr>
              <w:t>DCV família – sim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34 (64,1%)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16 (30,2%)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03 (5,7%)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53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0,6276</w:t>
            </w:r>
          </w:p>
        </w:tc>
      </w:tr>
      <w:tr w:rsidR="00956A11" w:rsidRPr="00956A11" w:rsidTr="00660694">
        <w:trPr>
          <w:trHeight w:val="60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56A11">
              <w:rPr>
                <w:rFonts w:ascii="Arial" w:hAnsi="Arial" w:cs="Arial"/>
                <w:color w:val="000000"/>
                <w:sz w:val="20"/>
              </w:rPr>
              <w:t>DCV família – não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68 (57,1%)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45 (37,8%)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06 (5,1%)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119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660694">
        <w:trPr>
          <w:trHeight w:val="60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660694">
        <w:trPr>
          <w:trHeight w:val="60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56A11">
              <w:rPr>
                <w:rFonts w:ascii="Arial" w:hAnsi="Arial" w:cs="Arial"/>
                <w:color w:val="000000"/>
                <w:sz w:val="20"/>
              </w:rPr>
              <w:t>Medicamento – sim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29 (56,9%)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20 (39,2%)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02 (3,9%)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51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0,7061</w:t>
            </w:r>
          </w:p>
        </w:tc>
      </w:tr>
      <w:tr w:rsidR="00956A11" w:rsidRPr="00956A11" w:rsidTr="00660694">
        <w:trPr>
          <w:trHeight w:val="60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56A11">
              <w:rPr>
                <w:rFonts w:ascii="Arial" w:hAnsi="Arial" w:cs="Arial"/>
                <w:color w:val="000000"/>
                <w:sz w:val="20"/>
              </w:rPr>
              <w:t>Medicamento – não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73 (60,9%)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40 (33,3%)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07 (5,8%)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120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660694">
        <w:trPr>
          <w:trHeight w:val="60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660694">
        <w:trPr>
          <w:trHeight w:val="60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56A11">
              <w:rPr>
                <w:rFonts w:ascii="Arial" w:hAnsi="Arial" w:cs="Arial"/>
                <w:color w:val="000000"/>
                <w:sz w:val="20"/>
              </w:rPr>
              <w:t>Fuma – sim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14 (70,0%)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04 (20,0%)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02 (10,0%)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20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0,2543</w:t>
            </w:r>
          </w:p>
        </w:tc>
      </w:tr>
      <w:tr w:rsidR="00956A11" w:rsidRPr="00956A11" w:rsidTr="00660694">
        <w:trPr>
          <w:trHeight w:val="60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956A11" w:rsidRPr="00956A11" w:rsidRDefault="00956A11" w:rsidP="00956A11">
            <w:pPr>
              <w:tabs>
                <w:tab w:val="left" w:pos="8040"/>
              </w:tabs>
              <w:rPr>
                <w:rFonts w:cs="Arial"/>
                <w:b/>
                <w:color w:val="000000"/>
                <w:sz w:val="20"/>
                <w:szCs w:val="20"/>
              </w:rPr>
            </w:pPr>
            <w:r w:rsidRPr="00956A11">
              <w:rPr>
                <w:rFonts w:cs="Arial"/>
                <w:b/>
                <w:color w:val="000000"/>
                <w:sz w:val="20"/>
                <w:szCs w:val="20"/>
              </w:rPr>
              <w:t>Fuma – não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88 (58,7%)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55 (36,7%)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07 (4,6%)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150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660694">
        <w:trPr>
          <w:trHeight w:val="60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660694">
        <w:trPr>
          <w:trHeight w:val="60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56A11">
              <w:rPr>
                <w:rFonts w:ascii="Arial" w:hAnsi="Arial" w:cs="Arial"/>
                <w:color w:val="000000"/>
                <w:sz w:val="20"/>
              </w:rPr>
              <w:t>Atividade física – não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62 (59,6%)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39 (37,5%)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03 (2,9%)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104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0,5033</w:t>
            </w:r>
          </w:p>
        </w:tc>
      </w:tr>
      <w:tr w:rsidR="00956A11" w:rsidRPr="00956A11" w:rsidTr="00660694">
        <w:trPr>
          <w:trHeight w:val="60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956A11" w:rsidRPr="00956A11" w:rsidRDefault="00956A11" w:rsidP="00956A11">
            <w:pPr>
              <w:tabs>
                <w:tab w:val="left" w:pos="8040"/>
              </w:tabs>
              <w:rPr>
                <w:rFonts w:cs="Arial"/>
                <w:b/>
                <w:color w:val="000000"/>
                <w:sz w:val="20"/>
                <w:szCs w:val="20"/>
              </w:rPr>
            </w:pPr>
            <w:r w:rsidRPr="00956A11">
              <w:rPr>
                <w:rFonts w:cs="Arial"/>
                <w:b/>
                <w:color w:val="000000"/>
                <w:sz w:val="20"/>
                <w:szCs w:val="20"/>
              </w:rPr>
              <w:t>Esporadicamente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26 (60,5%)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13 (30,2%)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04 (9,3%)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43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660694">
        <w:trPr>
          <w:trHeight w:val="60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56A11">
              <w:rPr>
                <w:rFonts w:ascii="Arial" w:hAnsi="Arial" w:cs="Arial"/>
                <w:color w:val="000000"/>
                <w:sz w:val="20"/>
              </w:rPr>
              <w:t>3 vezes/semana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14 (56,0%)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09 (36,0%)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02 (8,0%)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25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660694">
        <w:trPr>
          <w:trHeight w:val="60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660694">
        <w:trPr>
          <w:trHeight w:val="60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56A11">
              <w:rPr>
                <w:rFonts w:ascii="Arial" w:hAnsi="Arial" w:cs="Arial"/>
                <w:color w:val="000000"/>
                <w:sz w:val="20"/>
              </w:rPr>
              <w:t>Bebida alcoólica–não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63 (66,3%)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29 (30,5%)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03 (3,2%)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95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0,0973</w:t>
            </w:r>
          </w:p>
        </w:tc>
      </w:tr>
      <w:tr w:rsidR="00956A11" w:rsidRPr="00956A11" w:rsidTr="00660694">
        <w:trPr>
          <w:trHeight w:val="60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56A11">
              <w:rPr>
                <w:rFonts w:ascii="Arial" w:hAnsi="Arial" w:cs="Arial"/>
                <w:color w:val="000000"/>
                <w:sz w:val="20"/>
              </w:rPr>
              <w:t>Bebida alcoólica–sim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39 (51,3%)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31 (40,8%)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06 (7,9%)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76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660694">
        <w:trPr>
          <w:trHeight w:val="60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660694">
        <w:trPr>
          <w:trHeight w:val="200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56A11">
              <w:rPr>
                <w:rFonts w:ascii="Arial" w:hAnsi="Arial" w:cs="Arial"/>
                <w:color w:val="000000"/>
                <w:sz w:val="20"/>
              </w:rPr>
              <w:t>Produtos industrializ.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21 (60,0%)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11 (31,4%)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03 (8,6%)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35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0,8203</w:t>
            </w:r>
          </w:p>
        </w:tc>
      </w:tr>
      <w:tr w:rsidR="00956A11" w:rsidRPr="00956A11" w:rsidTr="00660694">
        <w:trPr>
          <w:trHeight w:val="60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956A11" w:rsidRPr="00956A11" w:rsidRDefault="00956A11" w:rsidP="00956A11">
            <w:pPr>
              <w:tabs>
                <w:tab w:val="left" w:pos="8040"/>
              </w:tabs>
              <w:rPr>
                <w:rFonts w:cs="Arial"/>
                <w:b/>
                <w:color w:val="000000"/>
                <w:sz w:val="20"/>
                <w:szCs w:val="20"/>
              </w:rPr>
            </w:pPr>
            <w:r w:rsidRPr="00956A11">
              <w:rPr>
                <w:rFonts w:cs="Arial"/>
                <w:b/>
                <w:color w:val="000000"/>
                <w:sz w:val="20"/>
                <w:szCs w:val="20"/>
              </w:rPr>
              <w:t>Frituras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45 (58,4%)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27 (35,1%)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05 (6,5%)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77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660694">
        <w:trPr>
          <w:trHeight w:val="60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956A11" w:rsidRPr="00956A11" w:rsidRDefault="00956A11" w:rsidP="00956A11">
            <w:pPr>
              <w:tabs>
                <w:tab w:val="left" w:pos="8040"/>
              </w:tabs>
              <w:rPr>
                <w:rFonts w:cs="Arial"/>
                <w:b/>
                <w:color w:val="000000"/>
                <w:sz w:val="20"/>
                <w:szCs w:val="20"/>
              </w:rPr>
            </w:pPr>
            <w:r w:rsidRPr="00956A11">
              <w:rPr>
                <w:rFonts w:cs="Arial"/>
                <w:b/>
                <w:color w:val="000000"/>
                <w:sz w:val="20"/>
                <w:szCs w:val="20"/>
              </w:rPr>
              <w:t>Frutas e verduras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65 (58,0%)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40 (35,7%)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07 (6,3%)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112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660694">
        <w:trPr>
          <w:trHeight w:val="60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956A11" w:rsidRPr="00956A11" w:rsidRDefault="00956A11" w:rsidP="00956A11">
            <w:pPr>
              <w:tabs>
                <w:tab w:val="left" w:pos="8040"/>
              </w:tabs>
              <w:rPr>
                <w:rFonts w:cs="Arial"/>
                <w:b/>
                <w:color w:val="000000"/>
                <w:sz w:val="20"/>
                <w:szCs w:val="20"/>
              </w:rPr>
            </w:pPr>
            <w:r w:rsidRPr="00956A11">
              <w:rPr>
                <w:rFonts w:cs="Arial"/>
                <w:b/>
                <w:color w:val="000000"/>
                <w:sz w:val="20"/>
                <w:szCs w:val="20"/>
              </w:rPr>
              <w:t>Carboidratos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56 (59,6%)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32 (34,0%)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06 (6,4%)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94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660694">
        <w:trPr>
          <w:trHeight w:val="60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i/>
                <w:color w:val="000000"/>
                <w:sz w:val="20"/>
              </w:rPr>
            </w:pPr>
            <w:r w:rsidRPr="00956A11">
              <w:rPr>
                <w:rFonts w:ascii="Arial" w:hAnsi="Arial" w:cs="Arial"/>
                <w:i/>
                <w:color w:val="000000"/>
                <w:sz w:val="20"/>
              </w:rPr>
              <w:t>Fast food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07 (35,0%)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12 (60,0%)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01 (5,0%)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20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660694">
        <w:trPr>
          <w:trHeight w:val="60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56A11">
              <w:rPr>
                <w:rFonts w:ascii="Arial" w:hAnsi="Arial" w:cs="Arial"/>
                <w:color w:val="000000"/>
                <w:sz w:val="20"/>
              </w:rPr>
              <w:t>Doces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31 (56,4%)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21 (38,2%)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03 (5,4%)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55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660694">
        <w:trPr>
          <w:trHeight w:val="60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56A11">
              <w:rPr>
                <w:rFonts w:ascii="Arial" w:hAnsi="Arial" w:cs="Arial"/>
                <w:color w:val="000000"/>
                <w:sz w:val="20"/>
              </w:rPr>
              <w:t>Carnes vermelhas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77 (63,6%)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38 (31,4%)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06 (5,0%)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121</w:t>
            </w: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660694">
        <w:trPr>
          <w:trHeight w:val="60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56A11" w:rsidRPr="00956A11" w:rsidRDefault="00956A11" w:rsidP="00A84BF4">
      <w:pPr>
        <w:pStyle w:val="Cabealho"/>
        <w:ind w:left="56"/>
        <w:rPr>
          <w:rFonts w:cs="Arial"/>
          <w:bCs/>
          <w:sz w:val="20"/>
          <w:lang w:val="it-IT"/>
        </w:rPr>
      </w:pPr>
      <w:r w:rsidRPr="00956A11">
        <w:rPr>
          <w:rFonts w:cs="Arial"/>
          <w:bCs/>
          <w:sz w:val="20"/>
          <w:lang w:val="it-IT"/>
        </w:rPr>
        <w:t>*Estatisticamente significativo: Qui-quadrado (p&lt;0,05)</w:t>
      </w:r>
    </w:p>
    <w:p w:rsidR="00956A11" w:rsidRPr="00956A11" w:rsidRDefault="00956A11" w:rsidP="0005664F">
      <w:pPr>
        <w:outlineLvl w:val="2"/>
        <w:rPr>
          <w:rFonts w:cs="Arial"/>
          <w:color w:val="000000" w:themeColor="text1"/>
          <w:lang w:val="it-IT"/>
        </w:rPr>
      </w:pPr>
    </w:p>
    <w:p w:rsidR="00A84BF4" w:rsidRDefault="00A84BF4">
      <w:pPr>
        <w:spacing w:after="200" w:line="276" w:lineRule="auto"/>
        <w:rPr>
          <w:rFonts w:cs="Arial"/>
          <w:color w:val="000000" w:themeColor="text1"/>
          <w:lang w:val="it-IT"/>
        </w:rPr>
      </w:pPr>
      <w:r>
        <w:rPr>
          <w:rFonts w:cs="Arial"/>
          <w:color w:val="000000" w:themeColor="text1"/>
          <w:lang w:val="it-IT"/>
        </w:rPr>
        <w:br w:type="page"/>
      </w:r>
    </w:p>
    <w:p w:rsidR="00956A11" w:rsidRPr="00956A11" w:rsidRDefault="00956A11" w:rsidP="00077FB5">
      <w:pPr>
        <w:ind w:left="227" w:right="210"/>
        <w:jc w:val="both"/>
        <w:rPr>
          <w:rFonts w:cs="Arial"/>
        </w:rPr>
      </w:pPr>
      <w:r w:rsidRPr="00956A11">
        <w:rPr>
          <w:rFonts w:cs="Arial"/>
          <w:bCs/>
        </w:rPr>
        <w:lastRenderedPageBreak/>
        <w:t xml:space="preserve">TABELA 03: Frequência de distribuição absoluta e percentual dos trabalhadores </w:t>
      </w:r>
      <w:r w:rsidR="00CA206D">
        <w:rPr>
          <w:rFonts w:cs="Arial"/>
          <w:bCs/>
        </w:rPr>
        <w:t>de acordo com as</w:t>
      </w:r>
      <w:r w:rsidRPr="00956A11">
        <w:rPr>
          <w:rFonts w:cs="Arial"/>
          <w:bCs/>
        </w:rPr>
        <w:t xml:space="preserve"> características sócio-demográficas e</w:t>
      </w:r>
      <w:r w:rsidR="00CA206D">
        <w:rPr>
          <w:rFonts w:cs="Arial"/>
          <w:bCs/>
        </w:rPr>
        <w:t xml:space="preserve"> nas diferentes faixas de PCR-AS</w:t>
      </w:r>
      <w:r w:rsidRPr="00956A11">
        <w:rPr>
          <w:rFonts w:cs="Arial"/>
          <w:bCs/>
        </w:rPr>
        <w:t xml:space="preserve">. </w:t>
      </w:r>
    </w:p>
    <w:tbl>
      <w:tblPr>
        <w:tblW w:w="8649" w:type="dxa"/>
        <w:jc w:val="center"/>
        <w:tblLook w:val="0000"/>
      </w:tblPr>
      <w:tblGrid>
        <w:gridCol w:w="2497"/>
        <w:gridCol w:w="1516"/>
        <w:gridCol w:w="1482"/>
        <w:gridCol w:w="1701"/>
        <w:gridCol w:w="1453"/>
      </w:tblGrid>
      <w:tr w:rsidR="00956A11" w:rsidRPr="00956A11" w:rsidTr="00CA206D">
        <w:trPr>
          <w:jc w:val="center"/>
        </w:trPr>
        <w:tc>
          <w:tcPr>
            <w:tcW w:w="249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CARACTERÍSTICAS SÓCIO-DEMOGRÁFICAS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6A11" w:rsidRPr="00956A11" w:rsidRDefault="00956A11" w:rsidP="009076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PCR</w:t>
            </w:r>
            <w:r w:rsidR="009076D9">
              <w:rPr>
                <w:rFonts w:cs="Arial"/>
                <w:b/>
                <w:sz w:val="20"/>
                <w:szCs w:val="20"/>
              </w:rPr>
              <w:t>-</w:t>
            </w:r>
            <w:r w:rsidRPr="00956A11">
              <w:rPr>
                <w:rFonts w:cs="Arial"/>
                <w:b/>
                <w:sz w:val="20"/>
                <w:szCs w:val="20"/>
              </w:rPr>
              <w:t>AS (mg/L)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VALORES</w:t>
            </w:r>
          </w:p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p</w:t>
            </w:r>
          </w:p>
        </w:tc>
      </w:tr>
      <w:tr w:rsidR="00956A11" w:rsidRPr="00956A11" w:rsidTr="00CA206D">
        <w:trPr>
          <w:jc w:val="center"/>
        </w:trPr>
        <w:tc>
          <w:tcPr>
            <w:tcW w:w="2497" w:type="dxa"/>
            <w:vMerge/>
            <w:shd w:val="clear" w:color="auto" w:fill="auto"/>
            <w:vAlign w:val="center"/>
          </w:tcPr>
          <w:p w:rsidR="00956A11" w:rsidRPr="00956A11" w:rsidRDefault="00956A11" w:rsidP="00956A1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Até 3mg/L</w:t>
            </w:r>
          </w:p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N(%)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&gt; 3mg/L</w:t>
            </w:r>
          </w:p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N(%)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TOTAL</w:t>
            </w:r>
          </w:p>
        </w:tc>
        <w:tc>
          <w:tcPr>
            <w:tcW w:w="1453" w:type="dxa"/>
            <w:vMerge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CA206D">
        <w:trPr>
          <w:jc w:val="center"/>
        </w:trPr>
        <w:tc>
          <w:tcPr>
            <w:tcW w:w="2497" w:type="dxa"/>
            <w:shd w:val="clear" w:color="auto" w:fill="auto"/>
            <w:vAlign w:val="center"/>
          </w:tcPr>
          <w:p w:rsidR="00956A11" w:rsidRPr="00956A11" w:rsidRDefault="00956A11" w:rsidP="00956A1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56A11" w:rsidRPr="00956A11" w:rsidTr="00CA206D">
        <w:trPr>
          <w:jc w:val="center"/>
        </w:trPr>
        <w:tc>
          <w:tcPr>
            <w:tcW w:w="2497" w:type="dxa"/>
            <w:shd w:val="clear" w:color="auto" w:fill="auto"/>
            <w:vAlign w:val="center"/>
          </w:tcPr>
          <w:p w:rsidR="00956A11" w:rsidRPr="00956A11" w:rsidRDefault="00956A11" w:rsidP="00956A11">
            <w:pPr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Masculino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956A11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28 (45,9%)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956A11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33 (54,1%)</w:t>
            </w:r>
          </w:p>
        </w:tc>
        <w:tc>
          <w:tcPr>
            <w:tcW w:w="1701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61</w:t>
            </w:r>
          </w:p>
        </w:tc>
        <w:tc>
          <w:tcPr>
            <w:tcW w:w="1453" w:type="dxa"/>
            <w:vMerge w:val="restart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rPr>
                <w:rFonts w:ascii="Arial" w:hAnsi="Arial" w:cs="Arial"/>
                <w:color w:val="000000"/>
                <w:sz w:val="20"/>
              </w:rPr>
            </w:pPr>
            <w:r w:rsidRPr="00956A11">
              <w:rPr>
                <w:rFonts w:ascii="Arial" w:hAnsi="Arial" w:cs="Arial"/>
                <w:color w:val="000000"/>
                <w:sz w:val="20"/>
              </w:rPr>
              <w:t>0,5221</w:t>
            </w:r>
          </w:p>
        </w:tc>
      </w:tr>
      <w:tr w:rsidR="00956A11" w:rsidRPr="00956A11" w:rsidTr="00CA206D">
        <w:trPr>
          <w:jc w:val="center"/>
        </w:trPr>
        <w:tc>
          <w:tcPr>
            <w:tcW w:w="2497" w:type="dxa"/>
            <w:shd w:val="clear" w:color="auto" w:fill="auto"/>
            <w:vAlign w:val="center"/>
          </w:tcPr>
          <w:p w:rsidR="00956A11" w:rsidRPr="00956A11" w:rsidRDefault="00956A11" w:rsidP="00956A11">
            <w:pPr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Feminino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956A11" w:rsidRPr="00956A11" w:rsidRDefault="00956A11" w:rsidP="00956A11">
            <w:pPr>
              <w:tabs>
                <w:tab w:val="left" w:pos="8040"/>
              </w:tabs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45 (40,5%)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956A11" w:rsidRPr="00956A11" w:rsidRDefault="00956A11" w:rsidP="00956A11">
            <w:pPr>
              <w:tabs>
                <w:tab w:val="left" w:pos="8040"/>
              </w:tabs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66 (59,5%)</w:t>
            </w:r>
          </w:p>
        </w:tc>
        <w:tc>
          <w:tcPr>
            <w:tcW w:w="1701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111</w:t>
            </w:r>
          </w:p>
        </w:tc>
        <w:tc>
          <w:tcPr>
            <w:tcW w:w="1453" w:type="dxa"/>
            <w:vMerge/>
            <w:shd w:val="clear" w:color="auto" w:fill="auto"/>
            <w:vAlign w:val="center"/>
          </w:tcPr>
          <w:p w:rsidR="00956A11" w:rsidRPr="00956A11" w:rsidRDefault="00956A11" w:rsidP="00956A11">
            <w:pPr>
              <w:tabs>
                <w:tab w:val="left" w:pos="8040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CA206D">
        <w:trPr>
          <w:jc w:val="center"/>
        </w:trPr>
        <w:tc>
          <w:tcPr>
            <w:tcW w:w="2497" w:type="dxa"/>
            <w:shd w:val="clear" w:color="auto" w:fill="auto"/>
            <w:vAlign w:val="center"/>
          </w:tcPr>
          <w:p w:rsidR="00956A11" w:rsidRPr="00956A11" w:rsidRDefault="00956A11" w:rsidP="00956A1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CA206D">
        <w:trPr>
          <w:jc w:val="center"/>
        </w:trPr>
        <w:tc>
          <w:tcPr>
            <w:tcW w:w="2497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56A11">
              <w:rPr>
                <w:rFonts w:ascii="Arial" w:hAnsi="Arial" w:cs="Arial"/>
                <w:color w:val="000000"/>
                <w:sz w:val="20"/>
              </w:rPr>
              <w:t>1º grau C/I</w:t>
            </w:r>
          </w:p>
        </w:tc>
        <w:tc>
          <w:tcPr>
            <w:tcW w:w="1516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08 (26,7%)</w:t>
            </w:r>
          </w:p>
        </w:tc>
        <w:tc>
          <w:tcPr>
            <w:tcW w:w="1482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22 (70,3%)</w:t>
            </w:r>
          </w:p>
        </w:tc>
        <w:tc>
          <w:tcPr>
            <w:tcW w:w="1701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30</w:t>
            </w:r>
          </w:p>
        </w:tc>
        <w:tc>
          <w:tcPr>
            <w:tcW w:w="1453" w:type="dxa"/>
            <w:vMerge w:val="restart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0,1352</w:t>
            </w:r>
          </w:p>
        </w:tc>
      </w:tr>
      <w:tr w:rsidR="00956A11" w:rsidRPr="00956A11" w:rsidTr="00CA206D">
        <w:trPr>
          <w:jc w:val="center"/>
        </w:trPr>
        <w:tc>
          <w:tcPr>
            <w:tcW w:w="2497" w:type="dxa"/>
            <w:shd w:val="clear" w:color="auto" w:fill="auto"/>
            <w:vAlign w:val="center"/>
          </w:tcPr>
          <w:p w:rsidR="00956A11" w:rsidRPr="00956A11" w:rsidRDefault="00956A11" w:rsidP="00956A11">
            <w:pPr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color w:val="000000"/>
                <w:sz w:val="20"/>
                <w:szCs w:val="20"/>
              </w:rPr>
              <w:t>2º grau C/I</w:t>
            </w:r>
          </w:p>
        </w:tc>
        <w:tc>
          <w:tcPr>
            <w:tcW w:w="1516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47 (45,6%)</w:t>
            </w:r>
          </w:p>
        </w:tc>
        <w:tc>
          <w:tcPr>
            <w:tcW w:w="1482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56 (54,4%)</w:t>
            </w:r>
          </w:p>
        </w:tc>
        <w:tc>
          <w:tcPr>
            <w:tcW w:w="1701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103</w:t>
            </w:r>
          </w:p>
        </w:tc>
        <w:tc>
          <w:tcPr>
            <w:tcW w:w="1453" w:type="dxa"/>
            <w:vMerge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CA206D">
        <w:trPr>
          <w:jc w:val="center"/>
        </w:trPr>
        <w:tc>
          <w:tcPr>
            <w:tcW w:w="2497" w:type="dxa"/>
            <w:shd w:val="clear" w:color="auto" w:fill="auto"/>
            <w:vAlign w:val="center"/>
          </w:tcPr>
          <w:p w:rsidR="00956A11" w:rsidRPr="00956A11" w:rsidRDefault="00956A11" w:rsidP="00956A11">
            <w:pPr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color w:val="000000"/>
                <w:sz w:val="20"/>
                <w:szCs w:val="20"/>
              </w:rPr>
              <w:t>3º grau C/I</w:t>
            </w:r>
          </w:p>
        </w:tc>
        <w:tc>
          <w:tcPr>
            <w:tcW w:w="1516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56A11">
              <w:rPr>
                <w:rFonts w:cs="Arial"/>
                <w:color w:val="000000"/>
                <w:sz w:val="16"/>
                <w:szCs w:val="16"/>
              </w:rPr>
              <w:t>17 (48,6%)</w:t>
            </w:r>
          </w:p>
        </w:tc>
        <w:tc>
          <w:tcPr>
            <w:tcW w:w="1482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56A11">
              <w:rPr>
                <w:rFonts w:cs="Arial"/>
                <w:color w:val="000000"/>
                <w:sz w:val="16"/>
                <w:szCs w:val="16"/>
              </w:rPr>
              <w:t>18 (51,4%)</w:t>
            </w:r>
          </w:p>
        </w:tc>
        <w:tc>
          <w:tcPr>
            <w:tcW w:w="1701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956A11">
              <w:rPr>
                <w:rFonts w:cs="Arial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53" w:type="dxa"/>
            <w:vMerge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956A11" w:rsidRPr="00956A11" w:rsidTr="00CA206D">
        <w:trPr>
          <w:jc w:val="center"/>
        </w:trPr>
        <w:tc>
          <w:tcPr>
            <w:tcW w:w="2497" w:type="dxa"/>
            <w:shd w:val="clear" w:color="auto" w:fill="auto"/>
            <w:vAlign w:val="center"/>
          </w:tcPr>
          <w:p w:rsidR="00956A11" w:rsidRPr="00956A11" w:rsidRDefault="00956A11" w:rsidP="00956A1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956A11" w:rsidRPr="00956A11" w:rsidRDefault="00956A11" w:rsidP="00956A11">
            <w:pPr>
              <w:tabs>
                <w:tab w:val="left" w:pos="804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956A11" w:rsidRPr="00956A11" w:rsidRDefault="00956A11" w:rsidP="00956A11">
            <w:pPr>
              <w:tabs>
                <w:tab w:val="left" w:pos="804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956A11" w:rsidRPr="00956A11" w:rsidRDefault="00956A11" w:rsidP="00956A11">
            <w:pPr>
              <w:tabs>
                <w:tab w:val="left" w:pos="8040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CA206D">
        <w:trPr>
          <w:jc w:val="center"/>
        </w:trPr>
        <w:tc>
          <w:tcPr>
            <w:tcW w:w="2497" w:type="dxa"/>
            <w:shd w:val="clear" w:color="auto" w:fill="auto"/>
            <w:vAlign w:val="center"/>
          </w:tcPr>
          <w:p w:rsidR="00956A11" w:rsidRPr="00956A11" w:rsidRDefault="00956A11" w:rsidP="00956A11">
            <w:pPr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18-30 anos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Default"/>
              <w:tabs>
                <w:tab w:val="left" w:pos="80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A11">
              <w:rPr>
                <w:rFonts w:ascii="Arial" w:hAnsi="Arial" w:cs="Arial"/>
                <w:sz w:val="16"/>
                <w:szCs w:val="16"/>
              </w:rPr>
              <w:t>34 (47,2%)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Default"/>
              <w:tabs>
                <w:tab w:val="left" w:pos="80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A11">
              <w:rPr>
                <w:rFonts w:ascii="Arial" w:hAnsi="Arial" w:cs="Arial"/>
                <w:sz w:val="16"/>
                <w:szCs w:val="16"/>
              </w:rPr>
              <w:t>38 (52,7%)</w:t>
            </w:r>
          </w:p>
        </w:tc>
        <w:tc>
          <w:tcPr>
            <w:tcW w:w="1701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72</w:t>
            </w:r>
          </w:p>
        </w:tc>
        <w:tc>
          <w:tcPr>
            <w:tcW w:w="1453" w:type="dxa"/>
            <w:vMerge w:val="restart"/>
            <w:shd w:val="clear" w:color="auto" w:fill="auto"/>
            <w:vAlign w:val="center"/>
          </w:tcPr>
          <w:p w:rsidR="00956A11" w:rsidRPr="00956A11" w:rsidRDefault="00956A11" w:rsidP="00956A11">
            <w:pPr>
              <w:pStyle w:val="Default"/>
              <w:tabs>
                <w:tab w:val="left" w:pos="80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A11">
              <w:rPr>
                <w:rFonts w:ascii="Arial" w:hAnsi="Arial" w:cs="Arial"/>
                <w:b/>
                <w:sz w:val="20"/>
                <w:szCs w:val="20"/>
              </w:rPr>
              <w:t>0,6650</w:t>
            </w:r>
          </w:p>
        </w:tc>
      </w:tr>
      <w:tr w:rsidR="00956A11" w:rsidRPr="00956A11" w:rsidTr="00CA206D">
        <w:trPr>
          <w:jc w:val="center"/>
        </w:trPr>
        <w:tc>
          <w:tcPr>
            <w:tcW w:w="2497" w:type="dxa"/>
            <w:shd w:val="clear" w:color="auto" w:fill="auto"/>
            <w:vAlign w:val="center"/>
          </w:tcPr>
          <w:p w:rsidR="00956A11" w:rsidRPr="00956A11" w:rsidRDefault="00956A11" w:rsidP="00956A11">
            <w:pPr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31-40 anos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Default"/>
              <w:tabs>
                <w:tab w:val="left" w:pos="80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A11">
              <w:rPr>
                <w:rFonts w:ascii="Arial" w:hAnsi="Arial" w:cs="Arial"/>
                <w:sz w:val="16"/>
                <w:szCs w:val="16"/>
              </w:rPr>
              <w:t>20 (41,7%)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Default"/>
              <w:tabs>
                <w:tab w:val="left" w:pos="80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A11">
              <w:rPr>
                <w:rFonts w:ascii="Arial" w:hAnsi="Arial" w:cs="Arial"/>
                <w:sz w:val="16"/>
                <w:szCs w:val="16"/>
              </w:rPr>
              <w:t>28 (58,3%)</w:t>
            </w:r>
          </w:p>
        </w:tc>
        <w:tc>
          <w:tcPr>
            <w:tcW w:w="1701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48</w:t>
            </w:r>
          </w:p>
        </w:tc>
        <w:tc>
          <w:tcPr>
            <w:tcW w:w="1453" w:type="dxa"/>
            <w:vMerge/>
            <w:shd w:val="clear" w:color="auto" w:fill="auto"/>
            <w:vAlign w:val="center"/>
          </w:tcPr>
          <w:p w:rsidR="00956A11" w:rsidRPr="00956A11" w:rsidRDefault="00956A11" w:rsidP="00956A11">
            <w:pPr>
              <w:pStyle w:val="Default"/>
              <w:tabs>
                <w:tab w:val="left" w:pos="80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6A11" w:rsidRPr="00956A11" w:rsidTr="00CA206D">
        <w:trPr>
          <w:jc w:val="center"/>
        </w:trPr>
        <w:tc>
          <w:tcPr>
            <w:tcW w:w="2497" w:type="dxa"/>
            <w:shd w:val="clear" w:color="auto" w:fill="auto"/>
            <w:vAlign w:val="center"/>
          </w:tcPr>
          <w:p w:rsidR="00956A11" w:rsidRPr="00956A11" w:rsidRDefault="00956A11" w:rsidP="00956A11">
            <w:pPr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41-50 anos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956A11" w:rsidRPr="00956A11" w:rsidRDefault="00956A11" w:rsidP="00956A11">
            <w:pPr>
              <w:tabs>
                <w:tab w:val="left" w:pos="8040"/>
              </w:tabs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12 (38,7%)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956A11" w:rsidRPr="00956A11" w:rsidRDefault="00956A11" w:rsidP="00956A11">
            <w:pPr>
              <w:tabs>
                <w:tab w:val="left" w:pos="8040"/>
              </w:tabs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19 (61,3%)</w:t>
            </w:r>
          </w:p>
        </w:tc>
        <w:tc>
          <w:tcPr>
            <w:tcW w:w="1701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31</w:t>
            </w:r>
          </w:p>
        </w:tc>
        <w:tc>
          <w:tcPr>
            <w:tcW w:w="1453" w:type="dxa"/>
            <w:vMerge/>
            <w:shd w:val="clear" w:color="auto" w:fill="auto"/>
            <w:vAlign w:val="center"/>
          </w:tcPr>
          <w:p w:rsidR="00956A11" w:rsidRPr="00956A11" w:rsidRDefault="00956A11" w:rsidP="00956A11">
            <w:pPr>
              <w:tabs>
                <w:tab w:val="left" w:pos="8040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CA206D">
        <w:trPr>
          <w:jc w:val="center"/>
        </w:trPr>
        <w:tc>
          <w:tcPr>
            <w:tcW w:w="2497" w:type="dxa"/>
            <w:shd w:val="clear" w:color="auto" w:fill="auto"/>
            <w:vAlign w:val="center"/>
          </w:tcPr>
          <w:p w:rsidR="00956A11" w:rsidRPr="00956A11" w:rsidRDefault="00956A11" w:rsidP="00956A11">
            <w:pPr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Acima de 51 anos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956A11" w:rsidRPr="00956A11" w:rsidRDefault="00956A11" w:rsidP="00956A11">
            <w:pPr>
              <w:tabs>
                <w:tab w:val="left" w:pos="8040"/>
              </w:tabs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07 (33,3%)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956A11" w:rsidRPr="00956A11" w:rsidRDefault="00956A11" w:rsidP="00956A11">
            <w:pPr>
              <w:tabs>
                <w:tab w:val="left" w:pos="8040"/>
              </w:tabs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14 (66,7%)</w:t>
            </w:r>
          </w:p>
        </w:tc>
        <w:tc>
          <w:tcPr>
            <w:tcW w:w="1701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21</w:t>
            </w:r>
          </w:p>
        </w:tc>
        <w:tc>
          <w:tcPr>
            <w:tcW w:w="1453" w:type="dxa"/>
            <w:vMerge/>
            <w:shd w:val="clear" w:color="auto" w:fill="auto"/>
            <w:vAlign w:val="center"/>
          </w:tcPr>
          <w:p w:rsidR="00956A11" w:rsidRPr="00956A11" w:rsidRDefault="00956A11" w:rsidP="00956A11">
            <w:pPr>
              <w:tabs>
                <w:tab w:val="left" w:pos="8040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CA206D">
        <w:trPr>
          <w:jc w:val="center"/>
        </w:trPr>
        <w:tc>
          <w:tcPr>
            <w:tcW w:w="2497" w:type="dxa"/>
            <w:shd w:val="clear" w:color="auto" w:fill="auto"/>
            <w:vAlign w:val="center"/>
          </w:tcPr>
          <w:p w:rsidR="00956A11" w:rsidRPr="00956A11" w:rsidRDefault="00956A11" w:rsidP="00956A1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CA206D">
        <w:trPr>
          <w:jc w:val="center"/>
        </w:trPr>
        <w:tc>
          <w:tcPr>
            <w:tcW w:w="2497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56A11">
              <w:rPr>
                <w:rFonts w:ascii="Arial" w:hAnsi="Arial" w:cs="Arial"/>
                <w:color w:val="000000"/>
                <w:sz w:val="20"/>
              </w:rPr>
              <w:t>Solteiro</w:t>
            </w:r>
          </w:p>
        </w:tc>
        <w:tc>
          <w:tcPr>
            <w:tcW w:w="1516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31 (47,0%)</w:t>
            </w:r>
          </w:p>
        </w:tc>
        <w:tc>
          <w:tcPr>
            <w:tcW w:w="1482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35 (53,0%)</w:t>
            </w:r>
          </w:p>
        </w:tc>
        <w:tc>
          <w:tcPr>
            <w:tcW w:w="1701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66</w:t>
            </w:r>
          </w:p>
        </w:tc>
        <w:tc>
          <w:tcPr>
            <w:tcW w:w="1453" w:type="dxa"/>
            <w:vMerge w:val="restart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0,1670</w:t>
            </w:r>
          </w:p>
        </w:tc>
      </w:tr>
      <w:tr w:rsidR="00956A11" w:rsidRPr="00956A11" w:rsidTr="00CA206D">
        <w:trPr>
          <w:jc w:val="center"/>
        </w:trPr>
        <w:tc>
          <w:tcPr>
            <w:tcW w:w="2497" w:type="dxa"/>
            <w:shd w:val="clear" w:color="auto" w:fill="auto"/>
            <w:vAlign w:val="center"/>
          </w:tcPr>
          <w:p w:rsidR="00956A11" w:rsidRPr="00956A11" w:rsidRDefault="00956A11" w:rsidP="00956A11">
            <w:pPr>
              <w:tabs>
                <w:tab w:val="left" w:pos="8040"/>
              </w:tabs>
              <w:rPr>
                <w:rFonts w:cs="Arial"/>
                <w:b/>
                <w:color w:val="000000"/>
                <w:sz w:val="20"/>
                <w:szCs w:val="20"/>
              </w:rPr>
            </w:pPr>
            <w:r w:rsidRPr="00956A11">
              <w:rPr>
                <w:rFonts w:cs="Arial"/>
                <w:b/>
                <w:color w:val="000000"/>
                <w:sz w:val="20"/>
                <w:szCs w:val="20"/>
              </w:rPr>
              <w:t>Casado</w:t>
            </w:r>
          </w:p>
        </w:tc>
        <w:tc>
          <w:tcPr>
            <w:tcW w:w="1516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37 (43,5%)</w:t>
            </w:r>
          </w:p>
        </w:tc>
        <w:tc>
          <w:tcPr>
            <w:tcW w:w="1482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48 (56,5%)</w:t>
            </w:r>
          </w:p>
        </w:tc>
        <w:tc>
          <w:tcPr>
            <w:tcW w:w="1701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85</w:t>
            </w:r>
          </w:p>
        </w:tc>
        <w:tc>
          <w:tcPr>
            <w:tcW w:w="1453" w:type="dxa"/>
            <w:vMerge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CA206D">
        <w:trPr>
          <w:jc w:val="center"/>
        </w:trPr>
        <w:tc>
          <w:tcPr>
            <w:tcW w:w="2497" w:type="dxa"/>
            <w:shd w:val="clear" w:color="auto" w:fill="auto"/>
            <w:vAlign w:val="center"/>
          </w:tcPr>
          <w:p w:rsidR="00956A11" w:rsidRPr="00956A11" w:rsidRDefault="00956A11" w:rsidP="00956A11">
            <w:pPr>
              <w:tabs>
                <w:tab w:val="left" w:pos="8040"/>
              </w:tabs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Viúvo/divorciado</w:t>
            </w:r>
          </w:p>
        </w:tc>
        <w:tc>
          <w:tcPr>
            <w:tcW w:w="1516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05 (23,8%)</w:t>
            </w:r>
          </w:p>
        </w:tc>
        <w:tc>
          <w:tcPr>
            <w:tcW w:w="1482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16 (76,2%)</w:t>
            </w:r>
          </w:p>
        </w:tc>
        <w:tc>
          <w:tcPr>
            <w:tcW w:w="1701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21</w:t>
            </w:r>
          </w:p>
        </w:tc>
        <w:tc>
          <w:tcPr>
            <w:tcW w:w="1453" w:type="dxa"/>
            <w:vMerge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CA206D">
        <w:trPr>
          <w:jc w:val="center"/>
        </w:trPr>
        <w:tc>
          <w:tcPr>
            <w:tcW w:w="2497" w:type="dxa"/>
            <w:shd w:val="clear" w:color="auto" w:fill="auto"/>
            <w:vAlign w:val="center"/>
          </w:tcPr>
          <w:p w:rsidR="00956A11" w:rsidRPr="00956A11" w:rsidRDefault="00956A11" w:rsidP="00956A1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CA206D">
        <w:trPr>
          <w:trHeight w:val="60"/>
          <w:jc w:val="center"/>
        </w:trPr>
        <w:tc>
          <w:tcPr>
            <w:tcW w:w="2497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56A11">
              <w:rPr>
                <w:rFonts w:ascii="Arial" w:hAnsi="Arial" w:cs="Arial"/>
                <w:color w:val="000000"/>
                <w:sz w:val="20"/>
              </w:rPr>
              <w:t>00 filho</w:t>
            </w:r>
          </w:p>
        </w:tc>
        <w:tc>
          <w:tcPr>
            <w:tcW w:w="1516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31 (50,8%)</w:t>
            </w:r>
          </w:p>
        </w:tc>
        <w:tc>
          <w:tcPr>
            <w:tcW w:w="1482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30 (49,2%)</w:t>
            </w:r>
          </w:p>
        </w:tc>
        <w:tc>
          <w:tcPr>
            <w:tcW w:w="1701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61</w:t>
            </w:r>
          </w:p>
        </w:tc>
        <w:tc>
          <w:tcPr>
            <w:tcW w:w="1453" w:type="dxa"/>
            <w:vMerge w:val="restart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0,3625</w:t>
            </w:r>
          </w:p>
        </w:tc>
      </w:tr>
      <w:tr w:rsidR="00956A11" w:rsidRPr="00956A11" w:rsidTr="00CA206D">
        <w:trPr>
          <w:trHeight w:val="60"/>
          <w:jc w:val="center"/>
        </w:trPr>
        <w:tc>
          <w:tcPr>
            <w:tcW w:w="2497" w:type="dxa"/>
            <w:shd w:val="clear" w:color="auto" w:fill="auto"/>
            <w:vAlign w:val="center"/>
          </w:tcPr>
          <w:p w:rsidR="00956A11" w:rsidRPr="00956A11" w:rsidRDefault="00956A11" w:rsidP="00956A11">
            <w:pPr>
              <w:tabs>
                <w:tab w:val="left" w:pos="8040"/>
              </w:tabs>
              <w:rPr>
                <w:rFonts w:cs="Arial"/>
                <w:b/>
                <w:color w:val="000000"/>
                <w:sz w:val="20"/>
                <w:szCs w:val="20"/>
              </w:rPr>
            </w:pPr>
            <w:r w:rsidRPr="00956A11">
              <w:rPr>
                <w:rFonts w:cs="Arial"/>
                <w:b/>
                <w:color w:val="000000"/>
                <w:sz w:val="20"/>
                <w:szCs w:val="20"/>
              </w:rPr>
              <w:t>01 filho</w:t>
            </w:r>
          </w:p>
        </w:tc>
        <w:tc>
          <w:tcPr>
            <w:tcW w:w="1516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13 (35,1%)</w:t>
            </w:r>
          </w:p>
        </w:tc>
        <w:tc>
          <w:tcPr>
            <w:tcW w:w="1482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24 (64,9%)</w:t>
            </w:r>
          </w:p>
        </w:tc>
        <w:tc>
          <w:tcPr>
            <w:tcW w:w="1701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37</w:t>
            </w:r>
          </w:p>
        </w:tc>
        <w:tc>
          <w:tcPr>
            <w:tcW w:w="1453" w:type="dxa"/>
            <w:vMerge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CA206D">
        <w:trPr>
          <w:trHeight w:val="60"/>
          <w:jc w:val="center"/>
        </w:trPr>
        <w:tc>
          <w:tcPr>
            <w:tcW w:w="2497" w:type="dxa"/>
            <w:shd w:val="clear" w:color="auto" w:fill="auto"/>
            <w:vAlign w:val="center"/>
          </w:tcPr>
          <w:p w:rsidR="00956A11" w:rsidRPr="00956A11" w:rsidRDefault="00956A11" w:rsidP="00956A11">
            <w:pPr>
              <w:tabs>
                <w:tab w:val="left" w:pos="8040"/>
              </w:tabs>
              <w:rPr>
                <w:rFonts w:cs="Arial"/>
                <w:b/>
                <w:color w:val="000000"/>
                <w:sz w:val="20"/>
                <w:szCs w:val="20"/>
              </w:rPr>
            </w:pPr>
            <w:r w:rsidRPr="00956A11">
              <w:rPr>
                <w:rFonts w:cs="Arial"/>
                <w:b/>
                <w:color w:val="000000"/>
                <w:sz w:val="20"/>
                <w:szCs w:val="20"/>
              </w:rPr>
              <w:t>02-03 filhos</w:t>
            </w:r>
          </w:p>
        </w:tc>
        <w:tc>
          <w:tcPr>
            <w:tcW w:w="1516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23 (37,7%)</w:t>
            </w:r>
          </w:p>
        </w:tc>
        <w:tc>
          <w:tcPr>
            <w:tcW w:w="1482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38 (62,3%)</w:t>
            </w:r>
          </w:p>
        </w:tc>
        <w:tc>
          <w:tcPr>
            <w:tcW w:w="1701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61</w:t>
            </w:r>
          </w:p>
        </w:tc>
        <w:tc>
          <w:tcPr>
            <w:tcW w:w="1453" w:type="dxa"/>
            <w:vMerge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CA206D">
        <w:trPr>
          <w:trHeight w:val="60"/>
          <w:jc w:val="center"/>
        </w:trPr>
        <w:tc>
          <w:tcPr>
            <w:tcW w:w="2497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56A11">
              <w:rPr>
                <w:rFonts w:ascii="Arial" w:hAnsi="Arial" w:cs="Arial"/>
                <w:color w:val="000000"/>
                <w:sz w:val="20"/>
              </w:rPr>
              <w:t>Mais que 03 filhos</w:t>
            </w:r>
          </w:p>
        </w:tc>
        <w:tc>
          <w:tcPr>
            <w:tcW w:w="1516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06 (46,1%)</w:t>
            </w:r>
          </w:p>
        </w:tc>
        <w:tc>
          <w:tcPr>
            <w:tcW w:w="1482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07 (53,9%)</w:t>
            </w:r>
          </w:p>
        </w:tc>
        <w:tc>
          <w:tcPr>
            <w:tcW w:w="1701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13</w:t>
            </w:r>
          </w:p>
        </w:tc>
        <w:tc>
          <w:tcPr>
            <w:tcW w:w="1453" w:type="dxa"/>
            <w:vMerge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CA206D">
        <w:trPr>
          <w:trHeight w:val="60"/>
          <w:jc w:val="center"/>
        </w:trPr>
        <w:tc>
          <w:tcPr>
            <w:tcW w:w="2497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CA206D">
        <w:trPr>
          <w:trHeight w:val="60"/>
          <w:jc w:val="center"/>
        </w:trPr>
        <w:tc>
          <w:tcPr>
            <w:tcW w:w="2497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56A11">
              <w:rPr>
                <w:rFonts w:ascii="Arial" w:hAnsi="Arial" w:cs="Arial"/>
                <w:color w:val="000000"/>
                <w:sz w:val="20"/>
              </w:rPr>
              <w:t>01 salário</w:t>
            </w:r>
          </w:p>
        </w:tc>
        <w:tc>
          <w:tcPr>
            <w:tcW w:w="1516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05 (25,0%)</w:t>
            </w:r>
          </w:p>
        </w:tc>
        <w:tc>
          <w:tcPr>
            <w:tcW w:w="1482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15 (75,0%)</w:t>
            </w:r>
          </w:p>
        </w:tc>
        <w:tc>
          <w:tcPr>
            <w:tcW w:w="1701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20</w:t>
            </w:r>
          </w:p>
        </w:tc>
        <w:tc>
          <w:tcPr>
            <w:tcW w:w="1453" w:type="dxa"/>
            <w:vMerge w:val="restart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0,1156</w:t>
            </w:r>
          </w:p>
        </w:tc>
      </w:tr>
      <w:tr w:rsidR="00956A11" w:rsidRPr="00956A11" w:rsidTr="00CA206D">
        <w:trPr>
          <w:trHeight w:val="60"/>
          <w:jc w:val="center"/>
        </w:trPr>
        <w:tc>
          <w:tcPr>
            <w:tcW w:w="2497" w:type="dxa"/>
            <w:shd w:val="clear" w:color="auto" w:fill="auto"/>
            <w:vAlign w:val="center"/>
          </w:tcPr>
          <w:p w:rsidR="00956A11" w:rsidRPr="00956A11" w:rsidRDefault="00956A11" w:rsidP="00956A11">
            <w:pPr>
              <w:tabs>
                <w:tab w:val="left" w:pos="8040"/>
              </w:tabs>
              <w:rPr>
                <w:rFonts w:cs="Arial"/>
                <w:b/>
                <w:color w:val="000000"/>
                <w:sz w:val="20"/>
                <w:szCs w:val="20"/>
              </w:rPr>
            </w:pPr>
            <w:r w:rsidRPr="00956A11">
              <w:rPr>
                <w:rFonts w:cs="Arial"/>
                <w:b/>
                <w:color w:val="000000"/>
                <w:sz w:val="20"/>
                <w:szCs w:val="20"/>
              </w:rPr>
              <w:t>01-02 salários</w:t>
            </w:r>
          </w:p>
        </w:tc>
        <w:tc>
          <w:tcPr>
            <w:tcW w:w="1516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32 (48,5%)</w:t>
            </w:r>
          </w:p>
        </w:tc>
        <w:tc>
          <w:tcPr>
            <w:tcW w:w="1482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34 (51,5%)</w:t>
            </w:r>
          </w:p>
        </w:tc>
        <w:tc>
          <w:tcPr>
            <w:tcW w:w="1701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66</w:t>
            </w:r>
          </w:p>
        </w:tc>
        <w:tc>
          <w:tcPr>
            <w:tcW w:w="1453" w:type="dxa"/>
            <w:vMerge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CA206D">
        <w:trPr>
          <w:trHeight w:val="60"/>
          <w:jc w:val="center"/>
        </w:trPr>
        <w:tc>
          <w:tcPr>
            <w:tcW w:w="2497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56A11">
              <w:rPr>
                <w:rFonts w:ascii="Arial" w:hAnsi="Arial" w:cs="Arial"/>
                <w:color w:val="000000"/>
                <w:sz w:val="20"/>
              </w:rPr>
              <w:t>03-05 salários</w:t>
            </w:r>
          </w:p>
        </w:tc>
        <w:tc>
          <w:tcPr>
            <w:tcW w:w="1516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15 (36,6%)</w:t>
            </w:r>
          </w:p>
        </w:tc>
        <w:tc>
          <w:tcPr>
            <w:tcW w:w="1482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26 (63,4%)</w:t>
            </w:r>
          </w:p>
        </w:tc>
        <w:tc>
          <w:tcPr>
            <w:tcW w:w="1701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41</w:t>
            </w:r>
          </w:p>
        </w:tc>
        <w:tc>
          <w:tcPr>
            <w:tcW w:w="1453" w:type="dxa"/>
            <w:vMerge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CA206D">
        <w:trPr>
          <w:trHeight w:val="60"/>
          <w:jc w:val="center"/>
        </w:trPr>
        <w:tc>
          <w:tcPr>
            <w:tcW w:w="2497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56A11">
              <w:rPr>
                <w:rFonts w:ascii="Arial" w:hAnsi="Arial" w:cs="Arial"/>
                <w:color w:val="000000"/>
                <w:sz w:val="20"/>
              </w:rPr>
              <w:t>Acima de 05 salários</w:t>
            </w:r>
          </w:p>
        </w:tc>
        <w:tc>
          <w:tcPr>
            <w:tcW w:w="1516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21 (53,8%)</w:t>
            </w:r>
          </w:p>
        </w:tc>
        <w:tc>
          <w:tcPr>
            <w:tcW w:w="1482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18 (46,2%)</w:t>
            </w:r>
          </w:p>
        </w:tc>
        <w:tc>
          <w:tcPr>
            <w:tcW w:w="1701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39</w:t>
            </w:r>
          </w:p>
        </w:tc>
        <w:tc>
          <w:tcPr>
            <w:tcW w:w="1453" w:type="dxa"/>
            <w:vMerge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CA206D">
        <w:trPr>
          <w:trHeight w:val="60"/>
          <w:jc w:val="center"/>
        </w:trPr>
        <w:tc>
          <w:tcPr>
            <w:tcW w:w="2497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CA206D">
        <w:trPr>
          <w:trHeight w:val="60"/>
          <w:jc w:val="center"/>
        </w:trPr>
        <w:tc>
          <w:tcPr>
            <w:tcW w:w="2497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56A11">
              <w:rPr>
                <w:rFonts w:ascii="Arial" w:hAnsi="Arial" w:cs="Arial"/>
                <w:color w:val="000000"/>
                <w:sz w:val="20"/>
              </w:rPr>
              <w:t>Sozinho</w:t>
            </w:r>
          </w:p>
        </w:tc>
        <w:tc>
          <w:tcPr>
            <w:tcW w:w="1516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03 (33,3%)</w:t>
            </w:r>
          </w:p>
        </w:tc>
        <w:tc>
          <w:tcPr>
            <w:tcW w:w="1482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06 (66,7%)</w:t>
            </w:r>
          </w:p>
        </w:tc>
        <w:tc>
          <w:tcPr>
            <w:tcW w:w="1701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09</w:t>
            </w:r>
          </w:p>
        </w:tc>
        <w:tc>
          <w:tcPr>
            <w:tcW w:w="1453" w:type="dxa"/>
            <w:vMerge w:val="restart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0,7323</w:t>
            </w:r>
          </w:p>
        </w:tc>
      </w:tr>
      <w:tr w:rsidR="00956A11" w:rsidRPr="00956A11" w:rsidTr="00CA206D">
        <w:trPr>
          <w:trHeight w:val="60"/>
          <w:jc w:val="center"/>
        </w:trPr>
        <w:tc>
          <w:tcPr>
            <w:tcW w:w="2497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56A11">
              <w:rPr>
                <w:rFonts w:ascii="Arial" w:hAnsi="Arial" w:cs="Arial"/>
                <w:color w:val="000000"/>
                <w:sz w:val="20"/>
              </w:rPr>
              <w:t>Familiares/outros</w:t>
            </w:r>
          </w:p>
        </w:tc>
        <w:tc>
          <w:tcPr>
            <w:tcW w:w="1516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56 (43,4%)</w:t>
            </w:r>
          </w:p>
        </w:tc>
        <w:tc>
          <w:tcPr>
            <w:tcW w:w="1482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73 (56,6%)</w:t>
            </w:r>
          </w:p>
        </w:tc>
        <w:tc>
          <w:tcPr>
            <w:tcW w:w="1701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129</w:t>
            </w:r>
          </w:p>
        </w:tc>
        <w:tc>
          <w:tcPr>
            <w:tcW w:w="1453" w:type="dxa"/>
            <w:vMerge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CA206D">
        <w:trPr>
          <w:trHeight w:val="60"/>
          <w:jc w:val="center"/>
        </w:trPr>
        <w:tc>
          <w:tcPr>
            <w:tcW w:w="2497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CA206D">
        <w:trPr>
          <w:trHeight w:val="60"/>
          <w:jc w:val="center"/>
        </w:trPr>
        <w:tc>
          <w:tcPr>
            <w:tcW w:w="2497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56A11">
              <w:rPr>
                <w:rFonts w:ascii="Arial" w:hAnsi="Arial" w:cs="Arial"/>
                <w:color w:val="000000"/>
                <w:sz w:val="20"/>
              </w:rPr>
              <w:t>Casa própria</w:t>
            </w:r>
          </w:p>
        </w:tc>
        <w:tc>
          <w:tcPr>
            <w:tcW w:w="1516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38 (40,9%)</w:t>
            </w:r>
          </w:p>
        </w:tc>
        <w:tc>
          <w:tcPr>
            <w:tcW w:w="1482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55 (59,1%)</w:t>
            </w:r>
          </w:p>
        </w:tc>
        <w:tc>
          <w:tcPr>
            <w:tcW w:w="1701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93</w:t>
            </w:r>
          </w:p>
        </w:tc>
        <w:tc>
          <w:tcPr>
            <w:tcW w:w="1453" w:type="dxa"/>
            <w:vMerge w:val="restart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0,8713</w:t>
            </w:r>
          </w:p>
        </w:tc>
      </w:tr>
      <w:tr w:rsidR="00956A11" w:rsidRPr="00956A11" w:rsidTr="00CA206D">
        <w:trPr>
          <w:trHeight w:val="60"/>
          <w:jc w:val="center"/>
        </w:trPr>
        <w:tc>
          <w:tcPr>
            <w:tcW w:w="2497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56A11">
              <w:rPr>
                <w:rFonts w:ascii="Arial" w:hAnsi="Arial" w:cs="Arial"/>
                <w:color w:val="000000"/>
                <w:sz w:val="20"/>
              </w:rPr>
              <w:t>Aluguel</w:t>
            </w:r>
          </w:p>
        </w:tc>
        <w:tc>
          <w:tcPr>
            <w:tcW w:w="1516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28 (42,4%)</w:t>
            </w:r>
          </w:p>
        </w:tc>
        <w:tc>
          <w:tcPr>
            <w:tcW w:w="1482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38 (57,6%)</w:t>
            </w:r>
          </w:p>
        </w:tc>
        <w:tc>
          <w:tcPr>
            <w:tcW w:w="1701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66</w:t>
            </w:r>
          </w:p>
        </w:tc>
        <w:tc>
          <w:tcPr>
            <w:tcW w:w="1453" w:type="dxa"/>
            <w:vMerge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56A11" w:rsidRPr="00956A11" w:rsidTr="00CA206D">
        <w:trPr>
          <w:trHeight w:val="60"/>
          <w:jc w:val="center"/>
        </w:trPr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20"/>
                <w:szCs w:val="20"/>
              </w:rPr>
            </w:pPr>
            <w:r w:rsidRPr="00956A11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956A11" w:rsidRPr="00956A11" w:rsidRDefault="00956A11" w:rsidP="00956A11">
      <w:pPr>
        <w:pStyle w:val="Cabealho"/>
        <w:ind w:left="210"/>
        <w:rPr>
          <w:rFonts w:cs="Arial"/>
          <w:bCs/>
          <w:sz w:val="20"/>
          <w:lang w:val="it-IT"/>
        </w:rPr>
      </w:pPr>
      <w:r w:rsidRPr="00956A11">
        <w:rPr>
          <w:rFonts w:cs="Arial"/>
          <w:bCs/>
          <w:sz w:val="20"/>
          <w:lang w:val="it-IT"/>
        </w:rPr>
        <w:t>*Estatisticamente significativo: qui-quadrado (p&lt;0,05)</w:t>
      </w:r>
    </w:p>
    <w:p w:rsidR="00956A11" w:rsidRPr="00956A11" w:rsidRDefault="00956A11" w:rsidP="00956A11">
      <w:pPr>
        <w:pStyle w:val="Cabealho"/>
        <w:ind w:left="210"/>
        <w:rPr>
          <w:rFonts w:cs="Arial"/>
          <w:bCs/>
          <w:sz w:val="20"/>
        </w:rPr>
      </w:pPr>
      <w:r w:rsidRPr="00956A11">
        <w:rPr>
          <w:rFonts w:cs="Arial"/>
          <w:bCs/>
          <w:sz w:val="20"/>
        </w:rPr>
        <w:t>C/I – Completo/Incompleto</w:t>
      </w:r>
    </w:p>
    <w:p w:rsidR="00156F55" w:rsidRPr="0061759F" w:rsidRDefault="00156F55">
      <w:pPr>
        <w:spacing w:after="200" w:line="276" w:lineRule="auto"/>
        <w:rPr>
          <w:rFonts w:cs="Arial"/>
          <w:color w:val="000000" w:themeColor="text1"/>
        </w:rPr>
      </w:pPr>
      <w:r w:rsidRPr="0061759F">
        <w:rPr>
          <w:rFonts w:cs="Arial"/>
          <w:color w:val="000000" w:themeColor="text1"/>
        </w:rPr>
        <w:br w:type="page"/>
      </w:r>
    </w:p>
    <w:p w:rsidR="00956A11" w:rsidRPr="00956A11" w:rsidRDefault="00956A11" w:rsidP="00156F55">
      <w:pPr>
        <w:ind w:left="238" w:right="224"/>
        <w:jc w:val="both"/>
        <w:rPr>
          <w:rFonts w:cs="Arial"/>
        </w:rPr>
      </w:pPr>
      <w:r w:rsidRPr="00956A11">
        <w:rPr>
          <w:rFonts w:cs="Arial"/>
          <w:bCs/>
        </w:rPr>
        <w:lastRenderedPageBreak/>
        <w:t xml:space="preserve">TABELA 04: Frequência de distribuição absoluta e percentual dos trabalhadores </w:t>
      </w:r>
      <w:r w:rsidR="00156F55">
        <w:rPr>
          <w:rFonts w:cs="Arial"/>
          <w:bCs/>
        </w:rPr>
        <w:t>de acordo com as</w:t>
      </w:r>
      <w:r w:rsidRPr="00956A11">
        <w:rPr>
          <w:rFonts w:cs="Arial"/>
          <w:bCs/>
        </w:rPr>
        <w:t xml:space="preserve"> características terapêuticas, patológicas e estilo de vida </w:t>
      </w:r>
      <w:r w:rsidR="00156F55">
        <w:rPr>
          <w:rFonts w:cs="Arial"/>
          <w:bCs/>
        </w:rPr>
        <w:t>n</w:t>
      </w:r>
      <w:r w:rsidRPr="00956A11">
        <w:rPr>
          <w:rFonts w:cs="Arial"/>
          <w:bCs/>
        </w:rPr>
        <w:t>as diferentes faixas de PCR-</w:t>
      </w:r>
      <w:r w:rsidR="00156F55">
        <w:rPr>
          <w:rFonts w:cs="Arial"/>
          <w:bCs/>
        </w:rPr>
        <w:t>AS.</w:t>
      </w:r>
    </w:p>
    <w:p w:rsidR="00956A11" w:rsidRPr="00956A11" w:rsidRDefault="00956A11" w:rsidP="00956A11">
      <w:pPr>
        <w:pStyle w:val="Cabealho"/>
        <w:ind w:left="210"/>
        <w:jc w:val="both"/>
        <w:rPr>
          <w:rFonts w:cs="Arial"/>
          <w:bCs/>
          <w:sz w:val="20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000"/>
      </w:tblPr>
      <w:tblGrid>
        <w:gridCol w:w="2518"/>
        <w:gridCol w:w="1559"/>
        <w:gridCol w:w="1701"/>
        <w:gridCol w:w="1417"/>
        <w:gridCol w:w="1418"/>
      </w:tblGrid>
      <w:tr w:rsidR="00956A11" w:rsidRPr="00956A11" w:rsidTr="00156F55">
        <w:trPr>
          <w:jc w:val="center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CARACTERÍSTICAS PATOLÓGICAS E TERAPÊUTICAS E ESTILO DE VIDA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:rsidR="00956A11" w:rsidRPr="00956A11" w:rsidRDefault="00956A11" w:rsidP="002025D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PCR</w:t>
            </w:r>
            <w:r w:rsidR="002025D8">
              <w:rPr>
                <w:rFonts w:cs="Arial"/>
                <w:b/>
                <w:sz w:val="20"/>
                <w:szCs w:val="20"/>
              </w:rPr>
              <w:t>-</w:t>
            </w:r>
            <w:r w:rsidRPr="00956A11">
              <w:rPr>
                <w:rFonts w:cs="Arial"/>
                <w:b/>
                <w:sz w:val="20"/>
                <w:szCs w:val="20"/>
              </w:rPr>
              <w:t>AS (mg/L)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VALORES</w:t>
            </w:r>
          </w:p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p</w:t>
            </w:r>
          </w:p>
        </w:tc>
      </w:tr>
      <w:tr w:rsidR="00956A11" w:rsidRPr="00956A11" w:rsidTr="00156F55">
        <w:trPr>
          <w:jc w:val="center"/>
        </w:trPr>
        <w:tc>
          <w:tcPr>
            <w:tcW w:w="2518" w:type="dxa"/>
            <w:vMerge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Até 3mg/L</w:t>
            </w:r>
          </w:p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N(%)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 xml:space="preserve"> &gt; 3mg/L</w:t>
            </w:r>
          </w:p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N(%)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TOTAL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156F55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56A11" w:rsidRPr="00956A11" w:rsidTr="00156F55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56A11">
              <w:rPr>
                <w:rFonts w:ascii="Arial" w:hAnsi="Arial" w:cs="Arial"/>
                <w:color w:val="000000"/>
                <w:sz w:val="20"/>
              </w:rPr>
              <w:t>IMC até 24,9*</w:t>
            </w:r>
          </w:p>
        </w:tc>
        <w:tc>
          <w:tcPr>
            <w:tcW w:w="1559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48 (57,1%)</w:t>
            </w:r>
          </w:p>
        </w:tc>
        <w:tc>
          <w:tcPr>
            <w:tcW w:w="1701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36 (42,9%)</w:t>
            </w:r>
          </w:p>
        </w:tc>
        <w:tc>
          <w:tcPr>
            <w:tcW w:w="1417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84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0,0002*</w:t>
            </w:r>
          </w:p>
        </w:tc>
      </w:tr>
      <w:tr w:rsidR="00956A11" w:rsidRPr="00956A11" w:rsidTr="00156F55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tabs>
                <w:tab w:val="left" w:pos="8040"/>
              </w:tabs>
              <w:rPr>
                <w:rFonts w:cs="Arial"/>
                <w:b/>
                <w:color w:val="000000"/>
                <w:sz w:val="20"/>
                <w:szCs w:val="20"/>
              </w:rPr>
            </w:pPr>
            <w:r w:rsidRPr="00956A11">
              <w:rPr>
                <w:rFonts w:cs="Arial"/>
                <w:b/>
                <w:color w:val="000000"/>
                <w:sz w:val="20"/>
                <w:szCs w:val="20"/>
              </w:rPr>
              <w:t>IMC 25 – 29,9*</w:t>
            </w:r>
          </w:p>
        </w:tc>
        <w:tc>
          <w:tcPr>
            <w:tcW w:w="1559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16 (31,4%)</w:t>
            </w:r>
          </w:p>
        </w:tc>
        <w:tc>
          <w:tcPr>
            <w:tcW w:w="1701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35 (68,6%)</w:t>
            </w:r>
          </w:p>
        </w:tc>
        <w:tc>
          <w:tcPr>
            <w:tcW w:w="1417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51</w:t>
            </w:r>
          </w:p>
        </w:tc>
        <w:tc>
          <w:tcPr>
            <w:tcW w:w="1418" w:type="dxa"/>
            <w:vMerge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156F55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56A11">
              <w:rPr>
                <w:rFonts w:ascii="Arial" w:hAnsi="Arial" w:cs="Arial"/>
                <w:color w:val="000000"/>
                <w:sz w:val="20"/>
              </w:rPr>
              <w:t>IMC 30 – 34,9*</w:t>
            </w:r>
          </w:p>
        </w:tc>
        <w:tc>
          <w:tcPr>
            <w:tcW w:w="1559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05 (17,9%)</w:t>
            </w:r>
          </w:p>
        </w:tc>
        <w:tc>
          <w:tcPr>
            <w:tcW w:w="1701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23 (82,1%)</w:t>
            </w:r>
          </w:p>
        </w:tc>
        <w:tc>
          <w:tcPr>
            <w:tcW w:w="1417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28</w:t>
            </w:r>
          </w:p>
        </w:tc>
        <w:tc>
          <w:tcPr>
            <w:tcW w:w="1418" w:type="dxa"/>
            <w:vMerge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156F55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156F55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56A11">
              <w:rPr>
                <w:rFonts w:ascii="Arial" w:hAnsi="Arial" w:cs="Arial"/>
                <w:color w:val="000000"/>
                <w:sz w:val="20"/>
              </w:rPr>
              <w:t>Doença crônica - sim</w:t>
            </w:r>
          </w:p>
        </w:tc>
        <w:tc>
          <w:tcPr>
            <w:tcW w:w="1559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08 (28,6%)</w:t>
            </w:r>
          </w:p>
        </w:tc>
        <w:tc>
          <w:tcPr>
            <w:tcW w:w="1701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20 (71,4%)</w:t>
            </w:r>
            <w:bookmarkStart w:id="1" w:name="_GoBack"/>
            <w:bookmarkEnd w:id="1"/>
          </w:p>
        </w:tc>
        <w:tc>
          <w:tcPr>
            <w:tcW w:w="1417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28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0,1432</w:t>
            </w:r>
          </w:p>
        </w:tc>
      </w:tr>
      <w:tr w:rsidR="00956A11" w:rsidRPr="00956A11" w:rsidTr="00156F55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tabs>
                <w:tab w:val="left" w:pos="8040"/>
              </w:tabs>
              <w:rPr>
                <w:rFonts w:cs="Arial"/>
                <w:b/>
                <w:color w:val="000000"/>
                <w:sz w:val="20"/>
                <w:szCs w:val="20"/>
              </w:rPr>
            </w:pPr>
            <w:r w:rsidRPr="00956A11">
              <w:rPr>
                <w:rFonts w:cs="Arial"/>
                <w:b/>
                <w:color w:val="000000"/>
                <w:sz w:val="20"/>
                <w:szCs w:val="20"/>
              </w:rPr>
              <w:t>Doença crônica - não</w:t>
            </w:r>
          </w:p>
        </w:tc>
        <w:tc>
          <w:tcPr>
            <w:tcW w:w="1559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65 (45,1%)</w:t>
            </w:r>
          </w:p>
        </w:tc>
        <w:tc>
          <w:tcPr>
            <w:tcW w:w="1701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79 (54,9%)</w:t>
            </w:r>
          </w:p>
        </w:tc>
        <w:tc>
          <w:tcPr>
            <w:tcW w:w="1417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144</w:t>
            </w:r>
          </w:p>
        </w:tc>
        <w:tc>
          <w:tcPr>
            <w:tcW w:w="1418" w:type="dxa"/>
            <w:vMerge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156F55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tabs>
                <w:tab w:val="left" w:pos="8040"/>
              </w:tabs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56A11" w:rsidRPr="00956A11" w:rsidRDefault="00956A11" w:rsidP="00956A1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956A11" w:rsidRPr="00956A11" w:rsidRDefault="00956A11" w:rsidP="00956A1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156F55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tabs>
                <w:tab w:val="left" w:pos="8040"/>
              </w:tabs>
              <w:rPr>
                <w:rFonts w:cs="Arial"/>
                <w:b/>
                <w:color w:val="000000"/>
                <w:sz w:val="20"/>
                <w:szCs w:val="20"/>
              </w:rPr>
            </w:pPr>
            <w:r w:rsidRPr="00956A11">
              <w:rPr>
                <w:rFonts w:cs="Arial"/>
                <w:b/>
                <w:color w:val="000000"/>
                <w:sz w:val="20"/>
                <w:szCs w:val="20"/>
              </w:rPr>
              <w:t>DCV família – sim</w:t>
            </w:r>
          </w:p>
        </w:tc>
        <w:tc>
          <w:tcPr>
            <w:tcW w:w="1559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21 (39,6%)</w:t>
            </w:r>
          </w:p>
        </w:tc>
        <w:tc>
          <w:tcPr>
            <w:tcW w:w="1701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32 (60,4%)</w:t>
            </w:r>
          </w:p>
        </w:tc>
        <w:tc>
          <w:tcPr>
            <w:tcW w:w="1417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53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0,7385</w:t>
            </w:r>
          </w:p>
        </w:tc>
      </w:tr>
      <w:tr w:rsidR="00956A11" w:rsidRPr="00956A11" w:rsidTr="00156F55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tabs>
                <w:tab w:val="left" w:pos="8040"/>
              </w:tabs>
              <w:rPr>
                <w:rFonts w:cs="Arial"/>
                <w:b/>
                <w:color w:val="000000"/>
                <w:sz w:val="20"/>
                <w:szCs w:val="20"/>
              </w:rPr>
            </w:pPr>
            <w:r w:rsidRPr="00956A11">
              <w:rPr>
                <w:rFonts w:cs="Arial"/>
                <w:b/>
                <w:color w:val="000000"/>
                <w:sz w:val="20"/>
                <w:szCs w:val="20"/>
              </w:rPr>
              <w:t>DCV família – não</w:t>
            </w:r>
          </w:p>
        </w:tc>
        <w:tc>
          <w:tcPr>
            <w:tcW w:w="1559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52 (43,7%)</w:t>
            </w:r>
          </w:p>
        </w:tc>
        <w:tc>
          <w:tcPr>
            <w:tcW w:w="1701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67 (56,3%)</w:t>
            </w:r>
          </w:p>
        </w:tc>
        <w:tc>
          <w:tcPr>
            <w:tcW w:w="1417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119</w:t>
            </w:r>
          </w:p>
        </w:tc>
        <w:tc>
          <w:tcPr>
            <w:tcW w:w="1418" w:type="dxa"/>
            <w:vMerge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156F55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156F55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56A11">
              <w:rPr>
                <w:rFonts w:ascii="Arial" w:hAnsi="Arial" w:cs="Arial"/>
                <w:color w:val="000000"/>
                <w:sz w:val="20"/>
              </w:rPr>
              <w:t>Medicamento – sim</w:t>
            </w:r>
          </w:p>
        </w:tc>
        <w:tc>
          <w:tcPr>
            <w:tcW w:w="1559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15 (29,4%)</w:t>
            </w:r>
          </w:p>
        </w:tc>
        <w:tc>
          <w:tcPr>
            <w:tcW w:w="1701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36 (70,6%)</w:t>
            </w:r>
          </w:p>
        </w:tc>
        <w:tc>
          <w:tcPr>
            <w:tcW w:w="1417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51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0,0416*</w:t>
            </w:r>
          </w:p>
        </w:tc>
      </w:tr>
      <w:tr w:rsidR="00956A11" w:rsidRPr="00956A11" w:rsidTr="00156F55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56A11">
              <w:rPr>
                <w:rFonts w:ascii="Arial" w:hAnsi="Arial" w:cs="Arial"/>
                <w:color w:val="000000"/>
                <w:sz w:val="20"/>
              </w:rPr>
              <w:t>Medicamento – não</w:t>
            </w:r>
          </w:p>
        </w:tc>
        <w:tc>
          <w:tcPr>
            <w:tcW w:w="1559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57 (47,5%)</w:t>
            </w:r>
          </w:p>
        </w:tc>
        <w:tc>
          <w:tcPr>
            <w:tcW w:w="1701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63 (52,5%)</w:t>
            </w:r>
          </w:p>
        </w:tc>
        <w:tc>
          <w:tcPr>
            <w:tcW w:w="1417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120</w:t>
            </w:r>
          </w:p>
        </w:tc>
        <w:tc>
          <w:tcPr>
            <w:tcW w:w="1418" w:type="dxa"/>
            <w:vMerge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156F55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156F55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56A11">
              <w:rPr>
                <w:rFonts w:ascii="Arial" w:hAnsi="Arial" w:cs="Arial"/>
                <w:color w:val="000000"/>
                <w:sz w:val="20"/>
              </w:rPr>
              <w:t>Fuma – sim</w:t>
            </w:r>
          </w:p>
        </w:tc>
        <w:tc>
          <w:tcPr>
            <w:tcW w:w="1559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09 (45,0%)</w:t>
            </w:r>
          </w:p>
        </w:tc>
        <w:tc>
          <w:tcPr>
            <w:tcW w:w="1701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11 (55,0%)</w:t>
            </w:r>
          </w:p>
        </w:tc>
        <w:tc>
          <w:tcPr>
            <w:tcW w:w="1417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20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0,8138</w:t>
            </w:r>
          </w:p>
        </w:tc>
      </w:tr>
      <w:tr w:rsidR="00956A11" w:rsidRPr="00956A11" w:rsidTr="00156F55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56A11">
              <w:rPr>
                <w:rFonts w:ascii="Arial" w:hAnsi="Arial" w:cs="Arial"/>
                <w:color w:val="000000"/>
                <w:sz w:val="20"/>
              </w:rPr>
              <w:t>Fuma – não</w:t>
            </w:r>
          </w:p>
        </w:tc>
        <w:tc>
          <w:tcPr>
            <w:tcW w:w="1559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63 (42,0%)</w:t>
            </w:r>
          </w:p>
        </w:tc>
        <w:tc>
          <w:tcPr>
            <w:tcW w:w="1701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87 (58,0%)</w:t>
            </w:r>
          </w:p>
        </w:tc>
        <w:tc>
          <w:tcPr>
            <w:tcW w:w="1417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150</w:t>
            </w:r>
          </w:p>
        </w:tc>
        <w:tc>
          <w:tcPr>
            <w:tcW w:w="1418" w:type="dxa"/>
            <w:vMerge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156F55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156F55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56A11">
              <w:rPr>
                <w:rFonts w:ascii="Arial" w:hAnsi="Arial" w:cs="Arial"/>
                <w:color w:val="000000"/>
                <w:sz w:val="20"/>
              </w:rPr>
              <w:t>Atividade física – não</w:t>
            </w:r>
          </w:p>
        </w:tc>
        <w:tc>
          <w:tcPr>
            <w:tcW w:w="1559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43 (41,3%)</w:t>
            </w:r>
          </w:p>
        </w:tc>
        <w:tc>
          <w:tcPr>
            <w:tcW w:w="1701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61 (58,7%)</w:t>
            </w:r>
          </w:p>
        </w:tc>
        <w:tc>
          <w:tcPr>
            <w:tcW w:w="1417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104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0,5670</w:t>
            </w:r>
          </w:p>
        </w:tc>
      </w:tr>
      <w:tr w:rsidR="00956A11" w:rsidRPr="00956A11" w:rsidTr="00156F55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tabs>
                <w:tab w:val="left" w:pos="8040"/>
              </w:tabs>
              <w:rPr>
                <w:rFonts w:cs="Arial"/>
                <w:b/>
                <w:color w:val="000000"/>
                <w:sz w:val="20"/>
                <w:szCs w:val="20"/>
              </w:rPr>
            </w:pPr>
            <w:r w:rsidRPr="00956A11">
              <w:rPr>
                <w:rFonts w:cs="Arial"/>
                <w:b/>
                <w:color w:val="000000"/>
                <w:sz w:val="20"/>
                <w:szCs w:val="20"/>
              </w:rPr>
              <w:t>Esporadicamente</w:t>
            </w:r>
          </w:p>
        </w:tc>
        <w:tc>
          <w:tcPr>
            <w:tcW w:w="1559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17 (39,5%)</w:t>
            </w:r>
          </w:p>
        </w:tc>
        <w:tc>
          <w:tcPr>
            <w:tcW w:w="1701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26 (60,5%)</w:t>
            </w:r>
          </w:p>
        </w:tc>
        <w:tc>
          <w:tcPr>
            <w:tcW w:w="1417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43</w:t>
            </w:r>
          </w:p>
        </w:tc>
        <w:tc>
          <w:tcPr>
            <w:tcW w:w="1418" w:type="dxa"/>
            <w:vMerge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156F55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56A11">
              <w:rPr>
                <w:rFonts w:ascii="Arial" w:hAnsi="Arial" w:cs="Arial"/>
                <w:color w:val="000000"/>
                <w:sz w:val="20"/>
              </w:rPr>
              <w:t>3 vezes/semana</w:t>
            </w:r>
          </w:p>
        </w:tc>
        <w:tc>
          <w:tcPr>
            <w:tcW w:w="1559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13 (52,0%)</w:t>
            </w:r>
          </w:p>
        </w:tc>
        <w:tc>
          <w:tcPr>
            <w:tcW w:w="1701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12 (48,0%)</w:t>
            </w:r>
          </w:p>
        </w:tc>
        <w:tc>
          <w:tcPr>
            <w:tcW w:w="1417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25</w:t>
            </w:r>
          </w:p>
        </w:tc>
        <w:tc>
          <w:tcPr>
            <w:tcW w:w="1418" w:type="dxa"/>
            <w:vMerge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156F55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156F55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56A11">
              <w:rPr>
                <w:rFonts w:ascii="Arial" w:hAnsi="Arial" w:cs="Arial"/>
                <w:color w:val="000000"/>
                <w:sz w:val="20"/>
              </w:rPr>
              <w:t>Bebida alcoólica–não</w:t>
            </w:r>
          </w:p>
        </w:tc>
        <w:tc>
          <w:tcPr>
            <w:tcW w:w="1559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39 (41,0%)</w:t>
            </w:r>
          </w:p>
        </w:tc>
        <w:tc>
          <w:tcPr>
            <w:tcW w:w="1701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56 (59,0%)</w:t>
            </w:r>
          </w:p>
        </w:tc>
        <w:tc>
          <w:tcPr>
            <w:tcW w:w="1417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95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0,6439</w:t>
            </w:r>
          </w:p>
        </w:tc>
      </w:tr>
      <w:tr w:rsidR="00956A11" w:rsidRPr="00956A11" w:rsidTr="00156F55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56A11">
              <w:rPr>
                <w:rFonts w:ascii="Arial" w:hAnsi="Arial" w:cs="Arial"/>
                <w:color w:val="000000"/>
                <w:sz w:val="20"/>
              </w:rPr>
              <w:t>Bebida alcoólica–sim</w:t>
            </w:r>
          </w:p>
        </w:tc>
        <w:tc>
          <w:tcPr>
            <w:tcW w:w="1559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34 (44,7%)</w:t>
            </w:r>
          </w:p>
        </w:tc>
        <w:tc>
          <w:tcPr>
            <w:tcW w:w="1701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42 (55,3%)</w:t>
            </w:r>
          </w:p>
        </w:tc>
        <w:tc>
          <w:tcPr>
            <w:tcW w:w="1417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76</w:t>
            </w:r>
          </w:p>
        </w:tc>
        <w:tc>
          <w:tcPr>
            <w:tcW w:w="1418" w:type="dxa"/>
            <w:vMerge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156F55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156F55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56A11">
              <w:rPr>
                <w:rFonts w:ascii="Arial" w:hAnsi="Arial" w:cs="Arial"/>
                <w:color w:val="000000"/>
                <w:sz w:val="20"/>
              </w:rPr>
              <w:t>Produtos industrializ.</w:t>
            </w:r>
          </w:p>
        </w:tc>
        <w:tc>
          <w:tcPr>
            <w:tcW w:w="1559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18 (51,4%)</w:t>
            </w:r>
          </w:p>
        </w:tc>
        <w:tc>
          <w:tcPr>
            <w:tcW w:w="1701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17 (48,6%)</w:t>
            </w:r>
          </w:p>
        </w:tc>
        <w:tc>
          <w:tcPr>
            <w:tcW w:w="1417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35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0,7403</w:t>
            </w:r>
          </w:p>
        </w:tc>
      </w:tr>
      <w:tr w:rsidR="00956A11" w:rsidRPr="00956A11" w:rsidTr="00156F55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tabs>
                <w:tab w:val="left" w:pos="8040"/>
              </w:tabs>
              <w:rPr>
                <w:rFonts w:cs="Arial"/>
                <w:b/>
                <w:color w:val="000000"/>
                <w:sz w:val="20"/>
                <w:szCs w:val="20"/>
              </w:rPr>
            </w:pPr>
            <w:r w:rsidRPr="00956A11">
              <w:rPr>
                <w:rFonts w:cs="Arial"/>
                <w:b/>
                <w:color w:val="000000"/>
                <w:sz w:val="20"/>
                <w:szCs w:val="20"/>
              </w:rPr>
              <w:t>Frituras</w:t>
            </w:r>
          </w:p>
        </w:tc>
        <w:tc>
          <w:tcPr>
            <w:tcW w:w="1559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33 (42,8%)</w:t>
            </w:r>
          </w:p>
        </w:tc>
        <w:tc>
          <w:tcPr>
            <w:tcW w:w="1701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44 (57,2%)</w:t>
            </w:r>
          </w:p>
        </w:tc>
        <w:tc>
          <w:tcPr>
            <w:tcW w:w="1417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77</w:t>
            </w:r>
          </w:p>
        </w:tc>
        <w:tc>
          <w:tcPr>
            <w:tcW w:w="1418" w:type="dxa"/>
            <w:vMerge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56A11" w:rsidRPr="00956A11" w:rsidTr="00156F55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tabs>
                <w:tab w:val="left" w:pos="8040"/>
              </w:tabs>
              <w:rPr>
                <w:rFonts w:cs="Arial"/>
                <w:b/>
                <w:color w:val="000000"/>
                <w:sz w:val="20"/>
                <w:szCs w:val="20"/>
              </w:rPr>
            </w:pPr>
            <w:r w:rsidRPr="00956A11">
              <w:rPr>
                <w:rFonts w:cs="Arial"/>
                <w:b/>
                <w:color w:val="000000"/>
                <w:sz w:val="20"/>
                <w:szCs w:val="20"/>
              </w:rPr>
              <w:t>Frutas e verduras</w:t>
            </w:r>
          </w:p>
        </w:tc>
        <w:tc>
          <w:tcPr>
            <w:tcW w:w="1559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49 (43,7%)</w:t>
            </w:r>
          </w:p>
        </w:tc>
        <w:tc>
          <w:tcPr>
            <w:tcW w:w="1701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63 (56,3%)</w:t>
            </w:r>
          </w:p>
        </w:tc>
        <w:tc>
          <w:tcPr>
            <w:tcW w:w="1417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112</w:t>
            </w:r>
          </w:p>
        </w:tc>
        <w:tc>
          <w:tcPr>
            <w:tcW w:w="1418" w:type="dxa"/>
            <w:vMerge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56A11" w:rsidRPr="00956A11" w:rsidTr="00156F55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tabs>
                <w:tab w:val="left" w:pos="8040"/>
              </w:tabs>
              <w:rPr>
                <w:rFonts w:cs="Arial"/>
                <w:b/>
                <w:color w:val="000000"/>
                <w:sz w:val="20"/>
                <w:szCs w:val="20"/>
              </w:rPr>
            </w:pPr>
            <w:r w:rsidRPr="00956A11">
              <w:rPr>
                <w:rFonts w:cs="Arial"/>
                <w:b/>
                <w:color w:val="000000"/>
                <w:sz w:val="20"/>
                <w:szCs w:val="20"/>
              </w:rPr>
              <w:t>Carboidratos</w:t>
            </w:r>
          </w:p>
        </w:tc>
        <w:tc>
          <w:tcPr>
            <w:tcW w:w="1559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39 (41,5%)</w:t>
            </w:r>
          </w:p>
        </w:tc>
        <w:tc>
          <w:tcPr>
            <w:tcW w:w="1701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55 (58,5%)</w:t>
            </w:r>
          </w:p>
        </w:tc>
        <w:tc>
          <w:tcPr>
            <w:tcW w:w="1417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94</w:t>
            </w:r>
          </w:p>
        </w:tc>
        <w:tc>
          <w:tcPr>
            <w:tcW w:w="1418" w:type="dxa"/>
            <w:vMerge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56A11" w:rsidRPr="00956A11" w:rsidTr="00156F55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i/>
                <w:color w:val="000000"/>
                <w:sz w:val="20"/>
              </w:rPr>
            </w:pPr>
            <w:r w:rsidRPr="00956A11">
              <w:rPr>
                <w:rFonts w:ascii="Arial" w:hAnsi="Arial" w:cs="Arial"/>
                <w:i/>
                <w:color w:val="000000"/>
                <w:sz w:val="20"/>
              </w:rPr>
              <w:t>Fast food</w:t>
            </w:r>
          </w:p>
        </w:tc>
        <w:tc>
          <w:tcPr>
            <w:tcW w:w="1559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11 (55,0%)</w:t>
            </w:r>
          </w:p>
        </w:tc>
        <w:tc>
          <w:tcPr>
            <w:tcW w:w="1701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09 (45,0%)</w:t>
            </w:r>
          </w:p>
        </w:tc>
        <w:tc>
          <w:tcPr>
            <w:tcW w:w="1417" w:type="dxa"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20</w:t>
            </w:r>
          </w:p>
        </w:tc>
        <w:tc>
          <w:tcPr>
            <w:tcW w:w="1418" w:type="dxa"/>
            <w:vMerge/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56A11" w:rsidRPr="00956A11" w:rsidTr="00156F55">
        <w:trPr>
          <w:jc w:val="center"/>
        </w:trPr>
        <w:tc>
          <w:tcPr>
            <w:tcW w:w="2518" w:type="dxa"/>
            <w:tcBorders>
              <w:bottom w:val="nil"/>
            </w:tcBorders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56A11">
              <w:rPr>
                <w:rFonts w:ascii="Arial" w:hAnsi="Arial" w:cs="Arial"/>
                <w:color w:val="000000"/>
                <w:sz w:val="20"/>
              </w:rPr>
              <w:t>Doces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26 (47,3%)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29 (52,7%)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55</w:t>
            </w:r>
          </w:p>
        </w:tc>
        <w:tc>
          <w:tcPr>
            <w:tcW w:w="1418" w:type="dxa"/>
            <w:vMerge/>
            <w:tcBorders>
              <w:bottom w:val="nil"/>
            </w:tcBorders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56A11" w:rsidRPr="00956A11" w:rsidTr="00156F55">
        <w:trPr>
          <w:jc w:val="center"/>
        </w:trPr>
        <w:tc>
          <w:tcPr>
            <w:tcW w:w="2518" w:type="dxa"/>
            <w:tcBorders>
              <w:top w:val="nil"/>
            </w:tcBorders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56A11">
              <w:rPr>
                <w:rFonts w:ascii="Arial" w:hAnsi="Arial" w:cs="Arial"/>
                <w:color w:val="000000"/>
                <w:sz w:val="20"/>
              </w:rPr>
              <w:t>Carnes vermelhas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47 (38,8%)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16"/>
                <w:szCs w:val="16"/>
              </w:rPr>
            </w:pPr>
            <w:r w:rsidRPr="00956A11">
              <w:rPr>
                <w:rFonts w:cs="Arial"/>
                <w:sz w:val="16"/>
                <w:szCs w:val="16"/>
              </w:rPr>
              <w:t>74 (61,2%)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121</w:t>
            </w: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56A11" w:rsidRPr="00956A11" w:rsidTr="00156F55">
        <w:trPr>
          <w:jc w:val="center"/>
        </w:trPr>
        <w:tc>
          <w:tcPr>
            <w:tcW w:w="25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56A11" w:rsidRPr="00956A11" w:rsidRDefault="00956A11" w:rsidP="00956A11">
            <w:pPr>
              <w:pStyle w:val="Corpodetexto"/>
              <w:tabs>
                <w:tab w:val="left" w:pos="8040"/>
              </w:tabs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6A11" w:rsidRPr="00956A11" w:rsidRDefault="00956A11" w:rsidP="00956A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956A11" w:rsidRDefault="00956A11" w:rsidP="00956A11">
      <w:pPr>
        <w:spacing w:after="200" w:line="276" w:lineRule="auto"/>
        <w:rPr>
          <w:rFonts w:cs="Arial"/>
          <w:bCs/>
          <w:sz w:val="20"/>
          <w:lang w:val="it-IT"/>
        </w:rPr>
      </w:pPr>
      <w:r w:rsidRPr="00956A11">
        <w:rPr>
          <w:rFonts w:cs="Arial"/>
          <w:bCs/>
          <w:sz w:val="20"/>
          <w:lang w:val="it-IT"/>
        </w:rPr>
        <w:t>*Estatisticamente significativo: Qui-quadrado (p&lt;0,05)</w:t>
      </w:r>
    </w:p>
    <w:p w:rsidR="00156F55" w:rsidRDefault="00156F55">
      <w:pPr>
        <w:spacing w:after="200" w:line="276" w:lineRule="auto"/>
        <w:rPr>
          <w:rFonts w:cs="Arial"/>
          <w:bCs/>
          <w:sz w:val="20"/>
          <w:lang w:val="it-IT"/>
        </w:rPr>
      </w:pPr>
      <w:r>
        <w:rPr>
          <w:rFonts w:cs="Arial"/>
          <w:bCs/>
          <w:sz w:val="20"/>
          <w:lang w:val="it-IT"/>
        </w:rPr>
        <w:br w:type="page"/>
      </w:r>
    </w:p>
    <w:p w:rsidR="00956A11" w:rsidRPr="00956A11" w:rsidRDefault="00956A11" w:rsidP="002025D8">
      <w:pPr>
        <w:ind w:left="567" w:right="567"/>
        <w:jc w:val="both"/>
        <w:rPr>
          <w:rFonts w:cs="Arial"/>
          <w:bCs/>
        </w:rPr>
      </w:pPr>
      <w:r w:rsidRPr="00956A11">
        <w:rPr>
          <w:rFonts w:cs="Arial"/>
          <w:bCs/>
        </w:rPr>
        <w:lastRenderedPageBreak/>
        <w:t>TABELA 05: Frequência de distribuição absoluta e percentual</w:t>
      </w:r>
      <w:r w:rsidR="00780E4E">
        <w:rPr>
          <w:rFonts w:cs="Arial"/>
          <w:bCs/>
        </w:rPr>
        <w:t xml:space="preserve"> dos trabalhadores em função </w:t>
      </w:r>
      <w:r w:rsidRPr="00956A11">
        <w:rPr>
          <w:rFonts w:cs="Arial"/>
          <w:bCs/>
        </w:rPr>
        <w:t xml:space="preserve">das diferentes faixas de colesterol-HDL e </w:t>
      </w:r>
      <w:r w:rsidR="00780E4E">
        <w:rPr>
          <w:rFonts w:cs="Arial"/>
          <w:bCs/>
        </w:rPr>
        <w:t>d</w:t>
      </w:r>
      <w:r w:rsidRPr="00956A11">
        <w:rPr>
          <w:rFonts w:cs="Arial"/>
          <w:bCs/>
        </w:rPr>
        <w:t>os valores normais e alterados de PCR-</w:t>
      </w:r>
      <w:r w:rsidR="00780E4E">
        <w:rPr>
          <w:rFonts w:cs="Arial"/>
          <w:bCs/>
        </w:rPr>
        <w:t>AS</w:t>
      </w:r>
      <w:r w:rsidRPr="00956A11">
        <w:rPr>
          <w:rFonts w:cs="Arial"/>
          <w:bCs/>
        </w:rPr>
        <w:t>.</w:t>
      </w:r>
    </w:p>
    <w:p w:rsidR="00956A11" w:rsidRPr="00956A11" w:rsidRDefault="00956A11" w:rsidP="00956A11">
      <w:pPr>
        <w:rPr>
          <w:rFonts w:cs="Arial"/>
        </w:rPr>
      </w:pPr>
    </w:p>
    <w:tbl>
      <w:tblPr>
        <w:tblW w:w="7989" w:type="dxa"/>
        <w:jc w:val="center"/>
        <w:tblInd w:w="-209" w:type="dxa"/>
        <w:tblBorders>
          <w:top w:val="single" w:sz="4" w:space="0" w:color="auto"/>
        </w:tblBorders>
        <w:tblLayout w:type="fixed"/>
        <w:tblLook w:val="0000"/>
      </w:tblPr>
      <w:tblGrid>
        <w:gridCol w:w="2530"/>
        <w:gridCol w:w="1459"/>
        <w:gridCol w:w="1486"/>
        <w:gridCol w:w="1312"/>
        <w:gridCol w:w="1202"/>
      </w:tblGrid>
      <w:tr w:rsidR="00956A11" w:rsidRPr="00956A11" w:rsidTr="00956A11">
        <w:trPr>
          <w:trHeight w:val="580"/>
          <w:jc w:val="center"/>
        </w:trPr>
        <w:tc>
          <w:tcPr>
            <w:tcW w:w="2530" w:type="dxa"/>
            <w:vMerge w:val="restart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COLESTEROL-HDL</w:t>
            </w:r>
          </w:p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7" w:type="dxa"/>
            <w:gridSpan w:val="3"/>
            <w:shd w:val="clear" w:color="auto" w:fill="auto"/>
            <w:vAlign w:val="center"/>
          </w:tcPr>
          <w:p w:rsidR="00956A11" w:rsidRPr="00956A11" w:rsidRDefault="00780E4E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PCR-</w:t>
            </w:r>
            <w:r w:rsidR="00956A11" w:rsidRPr="00956A11">
              <w:rPr>
                <w:rFonts w:cs="Arial"/>
                <w:b/>
                <w:sz w:val="20"/>
                <w:szCs w:val="20"/>
              </w:rPr>
              <w:t>AS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VALOR</w:t>
            </w:r>
          </w:p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p</w:t>
            </w:r>
          </w:p>
        </w:tc>
      </w:tr>
      <w:tr w:rsidR="00956A11" w:rsidRPr="00956A11" w:rsidTr="00956A11">
        <w:trPr>
          <w:trHeight w:val="145"/>
          <w:jc w:val="center"/>
        </w:trPr>
        <w:tc>
          <w:tcPr>
            <w:tcW w:w="2530" w:type="dxa"/>
            <w:vMerge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Até 3mg/L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Acima de 3mg/L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TOTAL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56A11" w:rsidRPr="00956A11" w:rsidTr="00956A11">
        <w:trPr>
          <w:trHeight w:val="272"/>
          <w:jc w:val="center"/>
        </w:trPr>
        <w:tc>
          <w:tcPr>
            <w:tcW w:w="2530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Baixo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20"/>
                <w:szCs w:val="20"/>
              </w:rPr>
            </w:pPr>
            <w:r w:rsidRPr="00956A11">
              <w:rPr>
                <w:rFonts w:cs="Arial"/>
                <w:sz w:val="20"/>
                <w:szCs w:val="20"/>
              </w:rPr>
              <w:t>34 (33,3%)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20"/>
                <w:szCs w:val="20"/>
              </w:rPr>
            </w:pPr>
            <w:r w:rsidRPr="00956A11">
              <w:rPr>
                <w:rFonts w:cs="Arial"/>
                <w:sz w:val="20"/>
                <w:szCs w:val="20"/>
              </w:rPr>
              <w:t>68 (66,7%)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102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0,0110*</w:t>
            </w:r>
          </w:p>
        </w:tc>
      </w:tr>
      <w:tr w:rsidR="00956A11" w:rsidRPr="00956A11" w:rsidTr="00956A11">
        <w:trPr>
          <w:trHeight w:val="272"/>
          <w:jc w:val="center"/>
        </w:trPr>
        <w:tc>
          <w:tcPr>
            <w:tcW w:w="2530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Aceitável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20"/>
                <w:szCs w:val="20"/>
              </w:rPr>
            </w:pPr>
            <w:r w:rsidRPr="00956A11">
              <w:rPr>
                <w:rFonts w:cs="Arial"/>
                <w:sz w:val="20"/>
                <w:szCs w:val="20"/>
              </w:rPr>
              <w:t>33 (54,1%)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20"/>
                <w:szCs w:val="20"/>
              </w:rPr>
            </w:pPr>
            <w:r w:rsidRPr="00956A11">
              <w:rPr>
                <w:rFonts w:cs="Arial"/>
                <w:sz w:val="20"/>
                <w:szCs w:val="20"/>
              </w:rPr>
              <w:t>28 (45,9%)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61</w:t>
            </w:r>
          </w:p>
        </w:tc>
        <w:tc>
          <w:tcPr>
            <w:tcW w:w="1202" w:type="dxa"/>
            <w:vMerge/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56A11" w:rsidRPr="00956A11" w:rsidTr="00956A11">
        <w:trPr>
          <w:trHeight w:val="272"/>
          <w:jc w:val="center"/>
        </w:trPr>
        <w:tc>
          <w:tcPr>
            <w:tcW w:w="2530" w:type="dxa"/>
            <w:tcBorders>
              <w:bottom w:val="nil"/>
            </w:tcBorders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Ideal</w:t>
            </w:r>
          </w:p>
        </w:tc>
        <w:tc>
          <w:tcPr>
            <w:tcW w:w="1459" w:type="dxa"/>
            <w:tcBorders>
              <w:bottom w:val="nil"/>
            </w:tcBorders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20"/>
                <w:szCs w:val="20"/>
              </w:rPr>
            </w:pPr>
            <w:r w:rsidRPr="00956A11">
              <w:rPr>
                <w:rFonts w:cs="Arial"/>
                <w:sz w:val="20"/>
                <w:szCs w:val="20"/>
              </w:rPr>
              <w:t>06 (66,7%)</w:t>
            </w:r>
          </w:p>
        </w:tc>
        <w:tc>
          <w:tcPr>
            <w:tcW w:w="1486" w:type="dxa"/>
            <w:tcBorders>
              <w:bottom w:val="nil"/>
            </w:tcBorders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20"/>
                <w:szCs w:val="20"/>
              </w:rPr>
            </w:pPr>
            <w:r w:rsidRPr="00956A11">
              <w:rPr>
                <w:rFonts w:cs="Arial"/>
                <w:sz w:val="20"/>
                <w:szCs w:val="20"/>
              </w:rPr>
              <w:t>03 (33,3%)</w:t>
            </w:r>
          </w:p>
        </w:tc>
        <w:tc>
          <w:tcPr>
            <w:tcW w:w="1312" w:type="dxa"/>
            <w:tcBorders>
              <w:bottom w:val="nil"/>
            </w:tcBorders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09</w:t>
            </w:r>
          </w:p>
        </w:tc>
        <w:tc>
          <w:tcPr>
            <w:tcW w:w="120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56A11" w:rsidRPr="00956A11" w:rsidTr="00780E4E">
        <w:trPr>
          <w:trHeight w:val="272"/>
          <w:jc w:val="center"/>
        </w:trPr>
        <w:tc>
          <w:tcPr>
            <w:tcW w:w="25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TOTAL</w:t>
            </w:r>
          </w:p>
        </w:tc>
        <w:tc>
          <w:tcPr>
            <w:tcW w:w="14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73 (42,4%)</w:t>
            </w:r>
          </w:p>
        </w:tc>
        <w:tc>
          <w:tcPr>
            <w:tcW w:w="14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99 (57,6%)</w:t>
            </w:r>
          </w:p>
        </w:tc>
        <w:tc>
          <w:tcPr>
            <w:tcW w:w="13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56A11">
              <w:rPr>
                <w:rFonts w:cs="Arial"/>
                <w:b/>
                <w:sz w:val="20"/>
                <w:szCs w:val="20"/>
              </w:rPr>
              <w:t>172</w:t>
            </w:r>
          </w:p>
        </w:tc>
        <w:tc>
          <w:tcPr>
            <w:tcW w:w="12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56A11" w:rsidRPr="00956A11" w:rsidRDefault="00956A11" w:rsidP="00956A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80E4E" w:rsidRPr="00956A11" w:rsidTr="00956A11">
        <w:trPr>
          <w:trHeight w:val="272"/>
          <w:jc w:val="center"/>
        </w:trPr>
        <w:tc>
          <w:tcPr>
            <w:tcW w:w="25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80E4E" w:rsidRPr="00956A11" w:rsidRDefault="00780E4E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80E4E" w:rsidRPr="00956A11" w:rsidRDefault="00780E4E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80E4E" w:rsidRPr="00956A11" w:rsidRDefault="00780E4E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80E4E" w:rsidRPr="00956A11" w:rsidRDefault="00780E4E" w:rsidP="00956A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80E4E" w:rsidRPr="00956A11" w:rsidRDefault="00780E4E" w:rsidP="00956A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2025D8" w:rsidRDefault="002025D8" w:rsidP="002025D8">
      <w:pPr>
        <w:spacing w:after="200" w:line="276" w:lineRule="auto"/>
        <w:ind w:left="546" w:right="532"/>
        <w:rPr>
          <w:rFonts w:cs="Arial"/>
          <w:bCs/>
          <w:sz w:val="20"/>
          <w:lang w:val="it-IT"/>
        </w:rPr>
      </w:pPr>
      <w:r w:rsidRPr="00956A11">
        <w:rPr>
          <w:rFonts w:cs="Arial"/>
          <w:bCs/>
          <w:sz w:val="20"/>
          <w:lang w:val="it-IT"/>
        </w:rPr>
        <w:t>*Estatisticamente significativo: Qui-quadrado (p&lt;0,05)</w:t>
      </w:r>
    </w:p>
    <w:p w:rsidR="00780E4E" w:rsidRDefault="00780E4E">
      <w:pPr>
        <w:spacing w:after="200" w:line="276" w:lineRule="auto"/>
        <w:rPr>
          <w:rFonts w:cs="Arial"/>
          <w:lang w:val="it-IT"/>
        </w:rPr>
      </w:pPr>
      <w:r>
        <w:rPr>
          <w:rFonts w:cs="Arial"/>
          <w:lang w:val="it-IT"/>
        </w:rPr>
        <w:br w:type="page"/>
      </w:r>
    </w:p>
    <w:p w:rsidR="00956A11" w:rsidRPr="00956A11" w:rsidRDefault="00956A11" w:rsidP="0005664F">
      <w:pPr>
        <w:outlineLvl w:val="2"/>
        <w:rPr>
          <w:rFonts w:cs="Arial"/>
          <w:color w:val="000000" w:themeColor="text1"/>
          <w:lang w:val="it-IT"/>
        </w:rPr>
      </w:pPr>
    </w:p>
    <w:p w:rsidR="00956A11" w:rsidRPr="00956A11" w:rsidRDefault="008E290D" w:rsidP="0005664F">
      <w:pPr>
        <w:outlineLvl w:val="2"/>
        <w:rPr>
          <w:rFonts w:cs="Arial"/>
          <w:color w:val="000000" w:themeColor="text1"/>
          <w:lang w:val="it-IT"/>
        </w:rPr>
      </w:pPr>
      <w:r>
        <w:rPr>
          <w:rFonts w:cs="Arial"/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12.8pt;width:326.35pt;height:241.45pt;z-index:251658240;mso-position-horizontal:center" stroked="t" strokecolor="black [3213]">
            <v:imagedata r:id="rId14" o:title=""/>
            <w10:wrap type="square"/>
          </v:shape>
          <o:OLEObject Type="Embed" ProgID="Prism.Document" ShapeID="_x0000_s1028" DrawAspect="Content" ObjectID="_1398174282" r:id="rId15"/>
        </w:pict>
      </w:r>
    </w:p>
    <w:p w:rsidR="00956A11" w:rsidRPr="00956A11" w:rsidRDefault="00956A11" w:rsidP="0005664F">
      <w:pPr>
        <w:outlineLvl w:val="2"/>
        <w:rPr>
          <w:rFonts w:cs="Arial"/>
          <w:color w:val="000000" w:themeColor="text1"/>
          <w:lang w:val="it-IT"/>
        </w:rPr>
      </w:pPr>
    </w:p>
    <w:p w:rsidR="00956A11" w:rsidRPr="00956A11" w:rsidRDefault="00956A11" w:rsidP="0005664F">
      <w:pPr>
        <w:outlineLvl w:val="2"/>
        <w:rPr>
          <w:rFonts w:cs="Arial"/>
          <w:color w:val="000000" w:themeColor="text1"/>
          <w:lang w:val="it-IT"/>
        </w:rPr>
      </w:pPr>
    </w:p>
    <w:bookmarkEnd w:id="0"/>
    <w:p w:rsidR="00956A11" w:rsidRPr="00956A11" w:rsidRDefault="00956A11" w:rsidP="0005664F">
      <w:pPr>
        <w:outlineLvl w:val="2"/>
        <w:rPr>
          <w:rFonts w:cs="Arial"/>
          <w:color w:val="000000" w:themeColor="text1"/>
          <w:lang w:val="it-IT"/>
        </w:rPr>
      </w:pPr>
    </w:p>
    <w:p w:rsidR="00956A11" w:rsidRPr="00956A11" w:rsidRDefault="00956A11" w:rsidP="00956A11">
      <w:pPr>
        <w:rPr>
          <w:rFonts w:cs="Arial"/>
          <w:lang w:val="it-IT"/>
        </w:rPr>
      </w:pPr>
    </w:p>
    <w:p w:rsidR="00956A11" w:rsidRPr="00956A11" w:rsidRDefault="00956A11" w:rsidP="00956A11">
      <w:pPr>
        <w:rPr>
          <w:rFonts w:cs="Arial"/>
          <w:lang w:val="it-IT"/>
        </w:rPr>
      </w:pPr>
    </w:p>
    <w:p w:rsidR="00956A11" w:rsidRPr="00956A11" w:rsidRDefault="00956A11" w:rsidP="00956A11">
      <w:pPr>
        <w:rPr>
          <w:rFonts w:cs="Arial"/>
          <w:lang w:val="it-IT"/>
        </w:rPr>
      </w:pPr>
    </w:p>
    <w:p w:rsidR="00956A11" w:rsidRPr="00956A11" w:rsidRDefault="00956A11" w:rsidP="00956A11">
      <w:pPr>
        <w:rPr>
          <w:rFonts w:cs="Arial"/>
          <w:lang w:val="it-IT"/>
        </w:rPr>
      </w:pPr>
    </w:p>
    <w:p w:rsidR="00956A11" w:rsidRPr="00956A11" w:rsidRDefault="00956A11" w:rsidP="00956A11">
      <w:pPr>
        <w:rPr>
          <w:rFonts w:cs="Arial"/>
          <w:lang w:val="it-IT"/>
        </w:rPr>
      </w:pPr>
    </w:p>
    <w:p w:rsidR="00956A11" w:rsidRPr="00956A11" w:rsidRDefault="00956A11" w:rsidP="00956A11">
      <w:pPr>
        <w:rPr>
          <w:rFonts w:cs="Arial"/>
          <w:lang w:val="it-IT"/>
        </w:rPr>
      </w:pPr>
    </w:p>
    <w:p w:rsidR="00956A11" w:rsidRPr="00956A11" w:rsidRDefault="00956A11" w:rsidP="00956A11">
      <w:pPr>
        <w:rPr>
          <w:rFonts w:cs="Arial"/>
          <w:lang w:val="it-IT"/>
        </w:rPr>
      </w:pPr>
    </w:p>
    <w:p w:rsidR="00956A11" w:rsidRPr="00956A11" w:rsidRDefault="00956A11" w:rsidP="00956A11">
      <w:pPr>
        <w:rPr>
          <w:rFonts w:cs="Arial"/>
          <w:lang w:val="it-IT"/>
        </w:rPr>
      </w:pPr>
    </w:p>
    <w:p w:rsidR="00956A11" w:rsidRPr="00956A11" w:rsidRDefault="00956A11" w:rsidP="00956A11">
      <w:pPr>
        <w:rPr>
          <w:rFonts w:cs="Arial"/>
          <w:lang w:val="it-IT"/>
        </w:rPr>
      </w:pPr>
    </w:p>
    <w:p w:rsidR="00956A11" w:rsidRPr="00956A11" w:rsidRDefault="00956A11" w:rsidP="00956A11">
      <w:pPr>
        <w:rPr>
          <w:rFonts w:cs="Arial"/>
          <w:lang w:val="it-IT"/>
        </w:rPr>
      </w:pPr>
    </w:p>
    <w:p w:rsidR="00956A11" w:rsidRPr="00956A11" w:rsidRDefault="00956A11" w:rsidP="00956A11">
      <w:pPr>
        <w:rPr>
          <w:rFonts w:cs="Arial"/>
          <w:lang w:val="it-IT"/>
        </w:rPr>
      </w:pPr>
    </w:p>
    <w:p w:rsidR="00956A11" w:rsidRPr="00956A11" w:rsidRDefault="00956A11" w:rsidP="00956A11">
      <w:pPr>
        <w:rPr>
          <w:rFonts w:cs="Arial"/>
          <w:lang w:val="it-IT"/>
        </w:rPr>
      </w:pPr>
    </w:p>
    <w:p w:rsidR="00077FB5" w:rsidRPr="0061759F" w:rsidRDefault="00077FB5" w:rsidP="00956A11">
      <w:pPr>
        <w:ind w:left="1418" w:right="1983"/>
        <w:jc w:val="both"/>
        <w:rPr>
          <w:rFonts w:cs="Arial"/>
          <w:sz w:val="20"/>
          <w:szCs w:val="20"/>
          <w:lang w:val="it-IT"/>
        </w:rPr>
      </w:pPr>
    </w:p>
    <w:p w:rsidR="00077FB5" w:rsidRPr="0061759F" w:rsidRDefault="00077FB5" w:rsidP="00956A11">
      <w:pPr>
        <w:ind w:left="1418" w:right="1983"/>
        <w:jc w:val="both"/>
        <w:rPr>
          <w:rFonts w:cs="Arial"/>
          <w:sz w:val="20"/>
          <w:szCs w:val="20"/>
          <w:lang w:val="it-IT"/>
        </w:rPr>
      </w:pPr>
    </w:p>
    <w:p w:rsidR="00077FB5" w:rsidRPr="0061759F" w:rsidRDefault="00077FB5" w:rsidP="00077FB5">
      <w:pPr>
        <w:ind w:left="1276" w:right="1274"/>
        <w:jc w:val="both"/>
        <w:rPr>
          <w:rFonts w:cs="Arial"/>
          <w:sz w:val="20"/>
          <w:szCs w:val="20"/>
          <w:lang w:val="it-IT"/>
        </w:rPr>
      </w:pPr>
    </w:p>
    <w:p w:rsidR="00077FB5" w:rsidRPr="0061759F" w:rsidRDefault="00077FB5" w:rsidP="00956A11">
      <w:pPr>
        <w:ind w:left="1418" w:right="1983"/>
        <w:jc w:val="both"/>
        <w:rPr>
          <w:rFonts w:cs="Arial"/>
          <w:sz w:val="20"/>
          <w:szCs w:val="20"/>
          <w:lang w:val="it-IT"/>
        </w:rPr>
      </w:pPr>
    </w:p>
    <w:p w:rsidR="00956A11" w:rsidRPr="00956A11" w:rsidRDefault="00956A11" w:rsidP="00077FB5">
      <w:pPr>
        <w:ind w:left="1274" w:right="1246"/>
        <w:jc w:val="both"/>
        <w:rPr>
          <w:rFonts w:cs="Arial"/>
          <w:sz w:val="20"/>
          <w:szCs w:val="20"/>
        </w:rPr>
      </w:pPr>
      <w:r w:rsidRPr="00956A11">
        <w:rPr>
          <w:rFonts w:cs="Arial"/>
          <w:sz w:val="20"/>
          <w:szCs w:val="20"/>
        </w:rPr>
        <w:t xml:space="preserve">Figura 01: </w:t>
      </w:r>
      <w:r w:rsidR="000E1C56">
        <w:rPr>
          <w:rFonts w:cs="Arial"/>
          <w:sz w:val="20"/>
          <w:szCs w:val="20"/>
        </w:rPr>
        <w:t>Níveis séricos médios de PCR-AS</w:t>
      </w:r>
      <w:r w:rsidRPr="00956A11">
        <w:rPr>
          <w:rFonts w:cs="Arial"/>
          <w:sz w:val="20"/>
          <w:szCs w:val="20"/>
        </w:rPr>
        <w:t xml:space="preserve"> (mg/L) </w:t>
      </w:r>
      <w:r w:rsidR="000E1C56">
        <w:rPr>
          <w:rFonts w:cs="Arial"/>
          <w:sz w:val="20"/>
          <w:szCs w:val="20"/>
        </w:rPr>
        <w:t>na</w:t>
      </w:r>
      <w:r w:rsidRPr="00956A11">
        <w:rPr>
          <w:rFonts w:cs="Arial"/>
          <w:sz w:val="20"/>
          <w:szCs w:val="20"/>
        </w:rPr>
        <w:t>s diferentes faixas de colest</w:t>
      </w:r>
      <w:r w:rsidR="000E1C56">
        <w:rPr>
          <w:rFonts w:cs="Arial"/>
          <w:sz w:val="20"/>
          <w:szCs w:val="20"/>
        </w:rPr>
        <w:t>erol-HDL. A altura das colunas representa a média</w:t>
      </w:r>
      <w:r w:rsidRPr="00956A11">
        <w:rPr>
          <w:rFonts w:cs="Arial"/>
          <w:bCs/>
          <w:sz w:val="20"/>
          <w:szCs w:val="20"/>
        </w:rPr>
        <w:t>±desvio</w:t>
      </w:r>
      <w:r w:rsidR="00077FB5">
        <w:rPr>
          <w:rFonts w:cs="Arial"/>
          <w:bCs/>
          <w:sz w:val="20"/>
          <w:szCs w:val="20"/>
        </w:rPr>
        <w:t xml:space="preserve"> padrão da concentração de PCR-AS</w:t>
      </w:r>
      <w:r w:rsidR="000E1C56">
        <w:rPr>
          <w:rFonts w:cs="Arial"/>
          <w:bCs/>
          <w:sz w:val="20"/>
          <w:szCs w:val="20"/>
        </w:rPr>
        <w:t xml:space="preserve"> de 62 (colesterol-HDL baixo), 101 (colesterol-HDL aceitável) e 09 (colesterol-HDL alto) trabalhadores.</w:t>
      </w:r>
    </w:p>
    <w:sectPr w:rsidR="00956A11" w:rsidRPr="00956A11" w:rsidSect="00FE0CAB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D93" w:rsidRDefault="00D51D93" w:rsidP="00BE090D">
      <w:r>
        <w:separator/>
      </w:r>
    </w:p>
  </w:endnote>
  <w:endnote w:type="continuationSeparator" w:id="1">
    <w:p w:rsidR="00D51D93" w:rsidRDefault="00D51D93" w:rsidP="00BE0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mni">
    <w:altName w:val="Omn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Humnst BT">
    <w:altName w:val="ZapfHumn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GalliardStd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toneSansStd-Medium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toneSans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D93" w:rsidRDefault="00D51D93" w:rsidP="00BE090D">
      <w:r>
        <w:separator/>
      </w:r>
    </w:p>
  </w:footnote>
  <w:footnote w:type="continuationSeparator" w:id="1">
    <w:p w:rsidR="00D51D93" w:rsidRDefault="00D51D93" w:rsidP="00BE09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0E3F60"/>
    <w:multiLevelType w:val="hybridMultilevel"/>
    <w:tmpl w:val="86922474"/>
    <w:lvl w:ilvl="0" w:tplc="1A408DE2">
      <w:numFmt w:val="bullet"/>
      <w:lvlText w:val="-"/>
      <w:lvlJc w:val="left"/>
      <w:pPr>
        <w:ind w:left="720" w:hanging="360"/>
      </w:pPr>
      <w:rPr>
        <w:rFonts w:ascii="TradeGothicLTStd-Light" w:eastAsiaTheme="minorHAnsi" w:hAnsi="TradeGothicLTStd-Light" w:cs="TradeGothicLTStd-Light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154777"/>
    <w:multiLevelType w:val="multilevel"/>
    <w:tmpl w:val="692C57C4"/>
    <w:lvl w:ilvl="0">
      <w:start w:val="1"/>
      <w:numFmt w:val="decimal"/>
      <w:pStyle w:val="Ttulo1"/>
      <w:suff w:val="space"/>
      <w:lvlText w:val="%1"/>
      <w:lvlJc w:val="left"/>
      <w:pPr>
        <w:ind w:left="432" w:hanging="432"/>
      </w:pPr>
      <w:rPr>
        <w:rFonts w:ascii="Arial Narrow" w:hAnsi="Arial Narrow" w:hint="default"/>
        <w:b/>
        <w:i w:val="0"/>
        <w:caps/>
        <w:sz w:val="32"/>
        <w:szCs w:val="32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caps/>
        <w:sz w:val="24"/>
        <w:szCs w:val="24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6BA"/>
    <w:rsid w:val="0000692F"/>
    <w:rsid w:val="0001774F"/>
    <w:rsid w:val="000200D5"/>
    <w:rsid w:val="00020F9A"/>
    <w:rsid w:val="0002665B"/>
    <w:rsid w:val="00035C5C"/>
    <w:rsid w:val="00050D07"/>
    <w:rsid w:val="00055A24"/>
    <w:rsid w:val="000560E6"/>
    <w:rsid w:val="0005664F"/>
    <w:rsid w:val="00077FB5"/>
    <w:rsid w:val="00085AE3"/>
    <w:rsid w:val="0008671A"/>
    <w:rsid w:val="00097877"/>
    <w:rsid w:val="000A534E"/>
    <w:rsid w:val="000A691E"/>
    <w:rsid w:val="000D1107"/>
    <w:rsid w:val="000D3D73"/>
    <w:rsid w:val="000D7217"/>
    <w:rsid w:val="000E1C56"/>
    <w:rsid w:val="0010585A"/>
    <w:rsid w:val="001110FB"/>
    <w:rsid w:val="0011340A"/>
    <w:rsid w:val="00114F44"/>
    <w:rsid w:val="001150A4"/>
    <w:rsid w:val="00127829"/>
    <w:rsid w:val="0013047A"/>
    <w:rsid w:val="001354BB"/>
    <w:rsid w:val="00143EF1"/>
    <w:rsid w:val="00144744"/>
    <w:rsid w:val="00145F6C"/>
    <w:rsid w:val="00153ED6"/>
    <w:rsid w:val="00156F55"/>
    <w:rsid w:val="00161A54"/>
    <w:rsid w:val="001651A7"/>
    <w:rsid w:val="00170FDB"/>
    <w:rsid w:val="001727CB"/>
    <w:rsid w:val="001739A7"/>
    <w:rsid w:val="0019774B"/>
    <w:rsid w:val="001A1E6F"/>
    <w:rsid w:val="001A22C9"/>
    <w:rsid w:val="001A2993"/>
    <w:rsid w:val="001A684D"/>
    <w:rsid w:val="001A72F5"/>
    <w:rsid w:val="001B1B7A"/>
    <w:rsid w:val="001B31D7"/>
    <w:rsid w:val="001B7A08"/>
    <w:rsid w:val="001C47C1"/>
    <w:rsid w:val="001D0B20"/>
    <w:rsid w:val="001D13EC"/>
    <w:rsid w:val="001F1A28"/>
    <w:rsid w:val="002006D3"/>
    <w:rsid w:val="002025D8"/>
    <w:rsid w:val="00207E44"/>
    <w:rsid w:val="00220C27"/>
    <w:rsid w:val="00222917"/>
    <w:rsid w:val="00225205"/>
    <w:rsid w:val="00225345"/>
    <w:rsid w:val="00232636"/>
    <w:rsid w:val="00233F3C"/>
    <w:rsid w:val="002421F0"/>
    <w:rsid w:val="00246002"/>
    <w:rsid w:val="00257208"/>
    <w:rsid w:val="002578D1"/>
    <w:rsid w:val="0026069A"/>
    <w:rsid w:val="002636A0"/>
    <w:rsid w:val="002649F0"/>
    <w:rsid w:val="00271B9B"/>
    <w:rsid w:val="00295557"/>
    <w:rsid w:val="002A7FD2"/>
    <w:rsid w:val="002B190F"/>
    <w:rsid w:val="002B51F4"/>
    <w:rsid w:val="002B626B"/>
    <w:rsid w:val="002C00AA"/>
    <w:rsid w:val="002C7B06"/>
    <w:rsid w:val="002D55D1"/>
    <w:rsid w:val="002D5E12"/>
    <w:rsid w:val="002D775C"/>
    <w:rsid w:val="002F1496"/>
    <w:rsid w:val="002F3B6E"/>
    <w:rsid w:val="002F418E"/>
    <w:rsid w:val="002F533D"/>
    <w:rsid w:val="00301C30"/>
    <w:rsid w:val="00301E91"/>
    <w:rsid w:val="0030222B"/>
    <w:rsid w:val="00302EF0"/>
    <w:rsid w:val="00305077"/>
    <w:rsid w:val="0032117E"/>
    <w:rsid w:val="00326F3A"/>
    <w:rsid w:val="003276EE"/>
    <w:rsid w:val="0033425F"/>
    <w:rsid w:val="003353B2"/>
    <w:rsid w:val="00341CA2"/>
    <w:rsid w:val="00345596"/>
    <w:rsid w:val="00347CD1"/>
    <w:rsid w:val="00352218"/>
    <w:rsid w:val="0036118E"/>
    <w:rsid w:val="00374B02"/>
    <w:rsid w:val="00377517"/>
    <w:rsid w:val="00377F15"/>
    <w:rsid w:val="00381AD6"/>
    <w:rsid w:val="0039069F"/>
    <w:rsid w:val="003B25ED"/>
    <w:rsid w:val="003D7566"/>
    <w:rsid w:val="003E3C40"/>
    <w:rsid w:val="003E3F57"/>
    <w:rsid w:val="003E5DA4"/>
    <w:rsid w:val="003E65C3"/>
    <w:rsid w:val="003F11F0"/>
    <w:rsid w:val="003F30E7"/>
    <w:rsid w:val="003F35BC"/>
    <w:rsid w:val="003F6DAE"/>
    <w:rsid w:val="00410054"/>
    <w:rsid w:val="0041219A"/>
    <w:rsid w:val="004129A3"/>
    <w:rsid w:val="00413333"/>
    <w:rsid w:val="00413C13"/>
    <w:rsid w:val="00414A25"/>
    <w:rsid w:val="0041680C"/>
    <w:rsid w:val="00420514"/>
    <w:rsid w:val="00425426"/>
    <w:rsid w:val="00436131"/>
    <w:rsid w:val="0044019C"/>
    <w:rsid w:val="004408C0"/>
    <w:rsid w:val="00442283"/>
    <w:rsid w:val="00443B13"/>
    <w:rsid w:val="00464F85"/>
    <w:rsid w:val="00473454"/>
    <w:rsid w:val="00480CC5"/>
    <w:rsid w:val="00487117"/>
    <w:rsid w:val="00494E21"/>
    <w:rsid w:val="004A4B53"/>
    <w:rsid w:val="004B75B4"/>
    <w:rsid w:val="004C22C0"/>
    <w:rsid w:val="004E044B"/>
    <w:rsid w:val="004E29A7"/>
    <w:rsid w:val="004E44B3"/>
    <w:rsid w:val="004F7EB8"/>
    <w:rsid w:val="00511D2E"/>
    <w:rsid w:val="005154BB"/>
    <w:rsid w:val="005164B1"/>
    <w:rsid w:val="00527DD0"/>
    <w:rsid w:val="005332C9"/>
    <w:rsid w:val="005432CA"/>
    <w:rsid w:val="00543EC6"/>
    <w:rsid w:val="00551D26"/>
    <w:rsid w:val="005523ED"/>
    <w:rsid w:val="005531DE"/>
    <w:rsid w:val="00554C38"/>
    <w:rsid w:val="005557EF"/>
    <w:rsid w:val="00555A44"/>
    <w:rsid w:val="005565C9"/>
    <w:rsid w:val="0058042D"/>
    <w:rsid w:val="005812AF"/>
    <w:rsid w:val="00582D40"/>
    <w:rsid w:val="00590EAC"/>
    <w:rsid w:val="005A36AE"/>
    <w:rsid w:val="005A660B"/>
    <w:rsid w:val="005B017C"/>
    <w:rsid w:val="005B35AD"/>
    <w:rsid w:val="005B5197"/>
    <w:rsid w:val="005B6223"/>
    <w:rsid w:val="005C3496"/>
    <w:rsid w:val="005C4EFC"/>
    <w:rsid w:val="005D7B30"/>
    <w:rsid w:val="005E26BA"/>
    <w:rsid w:val="005E3BDA"/>
    <w:rsid w:val="005E5E9F"/>
    <w:rsid w:val="005F0391"/>
    <w:rsid w:val="005F0D26"/>
    <w:rsid w:val="00614466"/>
    <w:rsid w:val="0061759F"/>
    <w:rsid w:val="006262C4"/>
    <w:rsid w:val="00631287"/>
    <w:rsid w:val="00633938"/>
    <w:rsid w:val="00644912"/>
    <w:rsid w:val="00646A9E"/>
    <w:rsid w:val="00652DBC"/>
    <w:rsid w:val="00656478"/>
    <w:rsid w:val="00660694"/>
    <w:rsid w:val="00664B80"/>
    <w:rsid w:val="006660D6"/>
    <w:rsid w:val="006705E2"/>
    <w:rsid w:val="00674184"/>
    <w:rsid w:val="00676077"/>
    <w:rsid w:val="00677C2F"/>
    <w:rsid w:val="00682A5B"/>
    <w:rsid w:val="00685706"/>
    <w:rsid w:val="00690035"/>
    <w:rsid w:val="00696F40"/>
    <w:rsid w:val="006A0A21"/>
    <w:rsid w:val="006A4EB9"/>
    <w:rsid w:val="006A4FEC"/>
    <w:rsid w:val="006A76AC"/>
    <w:rsid w:val="006B300D"/>
    <w:rsid w:val="006B6F62"/>
    <w:rsid w:val="006C50E5"/>
    <w:rsid w:val="006D57D6"/>
    <w:rsid w:val="006E376A"/>
    <w:rsid w:val="006E3873"/>
    <w:rsid w:val="006F32AA"/>
    <w:rsid w:val="006F752F"/>
    <w:rsid w:val="00702A78"/>
    <w:rsid w:val="0070620F"/>
    <w:rsid w:val="00720830"/>
    <w:rsid w:val="007261A2"/>
    <w:rsid w:val="00727498"/>
    <w:rsid w:val="00733A71"/>
    <w:rsid w:val="00734F52"/>
    <w:rsid w:val="007353D8"/>
    <w:rsid w:val="0073717C"/>
    <w:rsid w:val="00744CC1"/>
    <w:rsid w:val="00745047"/>
    <w:rsid w:val="007500EA"/>
    <w:rsid w:val="0075707E"/>
    <w:rsid w:val="007624B2"/>
    <w:rsid w:val="00780E4E"/>
    <w:rsid w:val="007843DA"/>
    <w:rsid w:val="007B068C"/>
    <w:rsid w:val="007B4BB0"/>
    <w:rsid w:val="007B6819"/>
    <w:rsid w:val="007C6B2B"/>
    <w:rsid w:val="007D154D"/>
    <w:rsid w:val="007D4DC3"/>
    <w:rsid w:val="007D65F9"/>
    <w:rsid w:val="007D680D"/>
    <w:rsid w:val="007E079D"/>
    <w:rsid w:val="007E0C51"/>
    <w:rsid w:val="007E2E15"/>
    <w:rsid w:val="007E4067"/>
    <w:rsid w:val="007F0CB6"/>
    <w:rsid w:val="007F11BB"/>
    <w:rsid w:val="00810CA3"/>
    <w:rsid w:val="00814BCD"/>
    <w:rsid w:val="00826230"/>
    <w:rsid w:val="00826CC7"/>
    <w:rsid w:val="00827D76"/>
    <w:rsid w:val="008307CA"/>
    <w:rsid w:val="00836748"/>
    <w:rsid w:val="00845E06"/>
    <w:rsid w:val="00846F69"/>
    <w:rsid w:val="00847446"/>
    <w:rsid w:val="00850D21"/>
    <w:rsid w:val="00851172"/>
    <w:rsid w:val="0085748E"/>
    <w:rsid w:val="00876A32"/>
    <w:rsid w:val="00876BFA"/>
    <w:rsid w:val="00880447"/>
    <w:rsid w:val="0088146B"/>
    <w:rsid w:val="00882D9E"/>
    <w:rsid w:val="00895BC1"/>
    <w:rsid w:val="008A16A7"/>
    <w:rsid w:val="008A2D4C"/>
    <w:rsid w:val="008A4DF0"/>
    <w:rsid w:val="008A5C86"/>
    <w:rsid w:val="008A620A"/>
    <w:rsid w:val="008B1546"/>
    <w:rsid w:val="008B3965"/>
    <w:rsid w:val="008B6885"/>
    <w:rsid w:val="008C2073"/>
    <w:rsid w:val="008C29E7"/>
    <w:rsid w:val="008D0326"/>
    <w:rsid w:val="008D41ED"/>
    <w:rsid w:val="008D7CEC"/>
    <w:rsid w:val="008D7D36"/>
    <w:rsid w:val="008E290D"/>
    <w:rsid w:val="008F54BE"/>
    <w:rsid w:val="009076D9"/>
    <w:rsid w:val="00930812"/>
    <w:rsid w:val="00930C70"/>
    <w:rsid w:val="00935EE2"/>
    <w:rsid w:val="00937EB4"/>
    <w:rsid w:val="00941E0D"/>
    <w:rsid w:val="00943B2B"/>
    <w:rsid w:val="0094674D"/>
    <w:rsid w:val="00952D12"/>
    <w:rsid w:val="009557A0"/>
    <w:rsid w:val="00956A11"/>
    <w:rsid w:val="00974A2F"/>
    <w:rsid w:val="00991AB1"/>
    <w:rsid w:val="009B0B47"/>
    <w:rsid w:val="009B201C"/>
    <w:rsid w:val="009E0F26"/>
    <w:rsid w:val="009E1C55"/>
    <w:rsid w:val="009E2324"/>
    <w:rsid w:val="009E3BD3"/>
    <w:rsid w:val="009E5285"/>
    <w:rsid w:val="009F396C"/>
    <w:rsid w:val="009F3A76"/>
    <w:rsid w:val="009F41F2"/>
    <w:rsid w:val="00A021B2"/>
    <w:rsid w:val="00A05B67"/>
    <w:rsid w:val="00A10A1D"/>
    <w:rsid w:val="00A12A4F"/>
    <w:rsid w:val="00A15661"/>
    <w:rsid w:val="00A21252"/>
    <w:rsid w:val="00A2304C"/>
    <w:rsid w:val="00A23E45"/>
    <w:rsid w:val="00A30AE0"/>
    <w:rsid w:val="00A40501"/>
    <w:rsid w:val="00A43AFF"/>
    <w:rsid w:val="00A46D14"/>
    <w:rsid w:val="00A56031"/>
    <w:rsid w:val="00A61F05"/>
    <w:rsid w:val="00A74DDF"/>
    <w:rsid w:val="00A84BF4"/>
    <w:rsid w:val="00A8573E"/>
    <w:rsid w:val="00AA466A"/>
    <w:rsid w:val="00AA5056"/>
    <w:rsid w:val="00AC1860"/>
    <w:rsid w:val="00AC1D5E"/>
    <w:rsid w:val="00AC4234"/>
    <w:rsid w:val="00AC526A"/>
    <w:rsid w:val="00AD0C90"/>
    <w:rsid w:val="00AD246D"/>
    <w:rsid w:val="00AD2D1D"/>
    <w:rsid w:val="00AE12E8"/>
    <w:rsid w:val="00AE312D"/>
    <w:rsid w:val="00AE527B"/>
    <w:rsid w:val="00AF1ABE"/>
    <w:rsid w:val="00AF2674"/>
    <w:rsid w:val="00B016FC"/>
    <w:rsid w:val="00B03DC1"/>
    <w:rsid w:val="00B05819"/>
    <w:rsid w:val="00B060C7"/>
    <w:rsid w:val="00B06F3D"/>
    <w:rsid w:val="00B156EF"/>
    <w:rsid w:val="00B212AB"/>
    <w:rsid w:val="00B23B4B"/>
    <w:rsid w:val="00B25A80"/>
    <w:rsid w:val="00B27766"/>
    <w:rsid w:val="00B3446B"/>
    <w:rsid w:val="00B438EB"/>
    <w:rsid w:val="00B46EDD"/>
    <w:rsid w:val="00B53911"/>
    <w:rsid w:val="00B54DF0"/>
    <w:rsid w:val="00B6234A"/>
    <w:rsid w:val="00B644C5"/>
    <w:rsid w:val="00B70E5A"/>
    <w:rsid w:val="00B77BD2"/>
    <w:rsid w:val="00B9143E"/>
    <w:rsid w:val="00B91E51"/>
    <w:rsid w:val="00B97EA1"/>
    <w:rsid w:val="00BA00C2"/>
    <w:rsid w:val="00BA1C55"/>
    <w:rsid w:val="00BA6421"/>
    <w:rsid w:val="00BB101A"/>
    <w:rsid w:val="00BB5452"/>
    <w:rsid w:val="00BB5CE2"/>
    <w:rsid w:val="00BB6BFE"/>
    <w:rsid w:val="00BB791A"/>
    <w:rsid w:val="00BB7D0D"/>
    <w:rsid w:val="00BC4329"/>
    <w:rsid w:val="00BC7622"/>
    <w:rsid w:val="00BD1052"/>
    <w:rsid w:val="00BD255A"/>
    <w:rsid w:val="00BD4C3A"/>
    <w:rsid w:val="00BE090D"/>
    <w:rsid w:val="00BE0D6C"/>
    <w:rsid w:val="00BE1891"/>
    <w:rsid w:val="00BE3C53"/>
    <w:rsid w:val="00BE6C67"/>
    <w:rsid w:val="00BE7903"/>
    <w:rsid w:val="00BF50A6"/>
    <w:rsid w:val="00BF52DD"/>
    <w:rsid w:val="00BF73D6"/>
    <w:rsid w:val="00BF7485"/>
    <w:rsid w:val="00C034E8"/>
    <w:rsid w:val="00C07167"/>
    <w:rsid w:val="00C107E1"/>
    <w:rsid w:val="00C1309B"/>
    <w:rsid w:val="00C13FC2"/>
    <w:rsid w:val="00C21267"/>
    <w:rsid w:val="00C24530"/>
    <w:rsid w:val="00C3208C"/>
    <w:rsid w:val="00C3565C"/>
    <w:rsid w:val="00C40005"/>
    <w:rsid w:val="00C45550"/>
    <w:rsid w:val="00C57933"/>
    <w:rsid w:val="00C60682"/>
    <w:rsid w:val="00C7042D"/>
    <w:rsid w:val="00C73EA0"/>
    <w:rsid w:val="00C744B1"/>
    <w:rsid w:val="00C77A80"/>
    <w:rsid w:val="00C80C21"/>
    <w:rsid w:val="00C959A7"/>
    <w:rsid w:val="00C976FB"/>
    <w:rsid w:val="00CA206D"/>
    <w:rsid w:val="00CA4B4E"/>
    <w:rsid w:val="00CA6B72"/>
    <w:rsid w:val="00CB2063"/>
    <w:rsid w:val="00CC2EB3"/>
    <w:rsid w:val="00CC6E3C"/>
    <w:rsid w:val="00CE47AD"/>
    <w:rsid w:val="00CE4E9D"/>
    <w:rsid w:val="00CE6F32"/>
    <w:rsid w:val="00CE7A6D"/>
    <w:rsid w:val="00CF1586"/>
    <w:rsid w:val="00CF6D7B"/>
    <w:rsid w:val="00D00039"/>
    <w:rsid w:val="00D000E7"/>
    <w:rsid w:val="00D041B2"/>
    <w:rsid w:val="00D06F96"/>
    <w:rsid w:val="00D15327"/>
    <w:rsid w:val="00D27566"/>
    <w:rsid w:val="00D31610"/>
    <w:rsid w:val="00D42078"/>
    <w:rsid w:val="00D43B1D"/>
    <w:rsid w:val="00D4710A"/>
    <w:rsid w:val="00D47DC2"/>
    <w:rsid w:val="00D51D93"/>
    <w:rsid w:val="00D53620"/>
    <w:rsid w:val="00D5381D"/>
    <w:rsid w:val="00D53DCC"/>
    <w:rsid w:val="00D615C8"/>
    <w:rsid w:val="00D63E47"/>
    <w:rsid w:val="00D66021"/>
    <w:rsid w:val="00D704C0"/>
    <w:rsid w:val="00D70FE6"/>
    <w:rsid w:val="00D87758"/>
    <w:rsid w:val="00D879B0"/>
    <w:rsid w:val="00D87ACB"/>
    <w:rsid w:val="00D92D1B"/>
    <w:rsid w:val="00D93268"/>
    <w:rsid w:val="00DA012E"/>
    <w:rsid w:val="00DA2AD8"/>
    <w:rsid w:val="00DA5DD3"/>
    <w:rsid w:val="00DA7506"/>
    <w:rsid w:val="00DB4FE0"/>
    <w:rsid w:val="00DC0844"/>
    <w:rsid w:val="00DC46DC"/>
    <w:rsid w:val="00DC681D"/>
    <w:rsid w:val="00DC6D8B"/>
    <w:rsid w:val="00DD1EA0"/>
    <w:rsid w:val="00DE20F7"/>
    <w:rsid w:val="00DE2CE2"/>
    <w:rsid w:val="00DE77E8"/>
    <w:rsid w:val="00DF0521"/>
    <w:rsid w:val="00DF6C8A"/>
    <w:rsid w:val="00E00F7A"/>
    <w:rsid w:val="00E06868"/>
    <w:rsid w:val="00E07497"/>
    <w:rsid w:val="00E16BF7"/>
    <w:rsid w:val="00E175D1"/>
    <w:rsid w:val="00E17E17"/>
    <w:rsid w:val="00E20B94"/>
    <w:rsid w:val="00E222CE"/>
    <w:rsid w:val="00E223AF"/>
    <w:rsid w:val="00E3549A"/>
    <w:rsid w:val="00E3687C"/>
    <w:rsid w:val="00E36EEF"/>
    <w:rsid w:val="00E40891"/>
    <w:rsid w:val="00E417CF"/>
    <w:rsid w:val="00E41953"/>
    <w:rsid w:val="00E44E96"/>
    <w:rsid w:val="00E7665F"/>
    <w:rsid w:val="00E823E5"/>
    <w:rsid w:val="00E842F5"/>
    <w:rsid w:val="00E8724C"/>
    <w:rsid w:val="00E94045"/>
    <w:rsid w:val="00E9778F"/>
    <w:rsid w:val="00EA35D7"/>
    <w:rsid w:val="00EB20A9"/>
    <w:rsid w:val="00EB2137"/>
    <w:rsid w:val="00EB5073"/>
    <w:rsid w:val="00EB7657"/>
    <w:rsid w:val="00ED03F7"/>
    <w:rsid w:val="00ED6962"/>
    <w:rsid w:val="00ED7528"/>
    <w:rsid w:val="00EE2DA3"/>
    <w:rsid w:val="00EF2670"/>
    <w:rsid w:val="00EF71E5"/>
    <w:rsid w:val="00F00174"/>
    <w:rsid w:val="00F0027A"/>
    <w:rsid w:val="00F0074F"/>
    <w:rsid w:val="00F0490E"/>
    <w:rsid w:val="00F15D49"/>
    <w:rsid w:val="00F201A2"/>
    <w:rsid w:val="00F21E8E"/>
    <w:rsid w:val="00F22F30"/>
    <w:rsid w:val="00F342A4"/>
    <w:rsid w:val="00F42A8B"/>
    <w:rsid w:val="00F4713E"/>
    <w:rsid w:val="00F569BB"/>
    <w:rsid w:val="00F6025B"/>
    <w:rsid w:val="00F67B39"/>
    <w:rsid w:val="00F72939"/>
    <w:rsid w:val="00F7531B"/>
    <w:rsid w:val="00F75EAA"/>
    <w:rsid w:val="00F76C54"/>
    <w:rsid w:val="00F86FC9"/>
    <w:rsid w:val="00F935F0"/>
    <w:rsid w:val="00FA3521"/>
    <w:rsid w:val="00FC5228"/>
    <w:rsid w:val="00FC589C"/>
    <w:rsid w:val="00FD05F0"/>
    <w:rsid w:val="00FE0CAB"/>
    <w:rsid w:val="00FE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6B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E26BA"/>
    <w:pPr>
      <w:keepNext/>
      <w:numPr>
        <w:numId w:val="1"/>
      </w:numPr>
      <w:spacing w:before="100" w:beforeAutospacing="1" w:after="480" w:line="480" w:lineRule="auto"/>
      <w:outlineLvl w:val="0"/>
    </w:pPr>
    <w:rPr>
      <w:rFonts w:cs="Arial"/>
      <w:b/>
      <w:bCs/>
      <w:caps/>
      <w:kern w:val="32"/>
    </w:rPr>
  </w:style>
  <w:style w:type="paragraph" w:styleId="Ttulo2">
    <w:name w:val="heading 2"/>
    <w:basedOn w:val="Normal"/>
    <w:next w:val="Normal"/>
    <w:link w:val="Ttulo2Char"/>
    <w:qFormat/>
    <w:rsid w:val="005E26BA"/>
    <w:pPr>
      <w:keepNext/>
      <w:numPr>
        <w:ilvl w:val="1"/>
        <w:numId w:val="1"/>
      </w:numPr>
      <w:spacing w:before="100" w:beforeAutospacing="1" w:after="240" w:line="360" w:lineRule="auto"/>
      <w:outlineLvl w:val="1"/>
    </w:pPr>
    <w:rPr>
      <w:rFonts w:cs="Arial"/>
      <w:bCs/>
      <w:iCs/>
      <w:caps/>
    </w:rPr>
  </w:style>
  <w:style w:type="paragraph" w:styleId="Ttulo3">
    <w:name w:val="heading 3"/>
    <w:basedOn w:val="Normal"/>
    <w:next w:val="Normal"/>
    <w:link w:val="Ttulo3Char"/>
    <w:qFormat/>
    <w:rsid w:val="005E26BA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E26BA"/>
    <w:rPr>
      <w:rFonts w:ascii="Arial" w:eastAsia="Times New Roman" w:hAnsi="Arial" w:cs="Arial"/>
      <w:b/>
      <w:bCs/>
      <w:caps/>
      <w:kern w:val="32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5E26BA"/>
    <w:rPr>
      <w:rFonts w:ascii="Arial" w:eastAsia="Times New Roman" w:hAnsi="Arial" w:cs="Arial"/>
      <w:bCs/>
      <w:iCs/>
      <w:cap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5E26BA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rsid w:val="005E26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26BA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E26BA"/>
    <w:pPr>
      <w:jc w:val="center"/>
    </w:pPr>
    <w:rPr>
      <w:rFonts w:ascii="Arial Narrow" w:hAnsi="Arial Narrow"/>
      <w:b/>
      <w:sz w:val="32"/>
      <w:szCs w:val="20"/>
    </w:rPr>
  </w:style>
  <w:style w:type="character" w:customStyle="1" w:styleId="CorpodetextoChar">
    <w:name w:val="Corpo de texto Char"/>
    <w:basedOn w:val="Fontepargpadro"/>
    <w:link w:val="Corpodetexto"/>
    <w:rsid w:val="005E26BA"/>
    <w:rPr>
      <w:rFonts w:ascii="Arial Narrow" w:eastAsia="Times New Roman" w:hAnsi="Arial Narrow" w:cs="Times New Roman"/>
      <w:b/>
      <w:sz w:val="32"/>
      <w:szCs w:val="20"/>
      <w:lang w:eastAsia="pt-BR"/>
    </w:rPr>
  </w:style>
  <w:style w:type="paragraph" w:customStyle="1" w:styleId="Default">
    <w:name w:val="Default"/>
    <w:rsid w:val="005E26BA"/>
    <w:pPr>
      <w:autoSpaceDE w:val="0"/>
      <w:autoSpaceDN w:val="0"/>
      <w:adjustRightInd w:val="0"/>
      <w:spacing w:after="0" w:line="240" w:lineRule="auto"/>
    </w:pPr>
    <w:rPr>
      <w:rFonts w:ascii="Omni" w:eastAsia="Times New Roman" w:hAnsi="Omni" w:cs="Omn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381AD6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BE09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E090D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664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664F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A18">
    <w:name w:val="A18"/>
    <w:uiPriority w:val="99"/>
    <w:rsid w:val="0005664F"/>
    <w:rPr>
      <w:rFonts w:cs="ZapfHumnst BT"/>
      <w:color w:val="000000"/>
      <w:sz w:val="10"/>
      <w:szCs w:val="10"/>
    </w:rPr>
  </w:style>
  <w:style w:type="character" w:customStyle="1" w:styleId="hps">
    <w:name w:val="hps"/>
    <w:basedOn w:val="Fontepargpadro"/>
    <w:rsid w:val="0005664F"/>
  </w:style>
  <w:style w:type="paragraph" w:styleId="Textodenotaderodap">
    <w:name w:val="footnote text"/>
    <w:basedOn w:val="Normal"/>
    <w:link w:val="TextodenotaderodapChar"/>
    <w:uiPriority w:val="99"/>
    <w:unhideWhenUsed/>
    <w:rsid w:val="00050D07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50D07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50D07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50D07"/>
    <w:rPr>
      <w:color w:val="0000FF" w:themeColor="hyperlink"/>
      <w:u w:val="single"/>
    </w:rPr>
  </w:style>
  <w:style w:type="character" w:customStyle="1" w:styleId="longtext1">
    <w:name w:val="long_text1"/>
    <w:basedOn w:val="Fontepargpadro"/>
    <w:rsid w:val="00050D07"/>
    <w:rPr>
      <w:sz w:val="20"/>
      <w:szCs w:val="20"/>
    </w:rPr>
  </w:style>
  <w:style w:type="character" w:customStyle="1" w:styleId="longtext">
    <w:name w:val="long_text"/>
    <w:basedOn w:val="Fontepargpadro"/>
    <w:rsid w:val="004133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6B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E26BA"/>
    <w:pPr>
      <w:keepNext/>
      <w:numPr>
        <w:numId w:val="1"/>
      </w:numPr>
      <w:spacing w:before="100" w:beforeAutospacing="1" w:after="480" w:line="480" w:lineRule="auto"/>
      <w:outlineLvl w:val="0"/>
    </w:pPr>
    <w:rPr>
      <w:rFonts w:cs="Arial"/>
      <w:b/>
      <w:bCs/>
      <w:caps/>
      <w:kern w:val="32"/>
    </w:rPr>
  </w:style>
  <w:style w:type="paragraph" w:styleId="Ttulo2">
    <w:name w:val="heading 2"/>
    <w:basedOn w:val="Normal"/>
    <w:next w:val="Normal"/>
    <w:link w:val="Ttulo2Char"/>
    <w:qFormat/>
    <w:rsid w:val="005E26BA"/>
    <w:pPr>
      <w:keepNext/>
      <w:numPr>
        <w:ilvl w:val="1"/>
        <w:numId w:val="1"/>
      </w:numPr>
      <w:spacing w:before="100" w:beforeAutospacing="1" w:after="240" w:line="360" w:lineRule="auto"/>
      <w:outlineLvl w:val="1"/>
    </w:pPr>
    <w:rPr>
      <w:rFonts w:cs="Arial"/>
      <w:bCs/>
      <w:iCs/>
      <w:caps/>
    </w:rPr>
  </w:style>
  <w:style w:type="paragraph" w:styleId="Ttulo3">
    <w:name w:val="heading 3"/>
    <w:basedOn w:val="Normal"/>
    <w:next w:val="Normal"/>
    <w:link w:val="Ttulo3Char"/>
    <w:qFormat/>
    <w:rsid w:val="005E26BA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E26BA"/>
    <w:rPr>
      <w:rFonts w:ascii="Arial" w:eastAsia="Times New Roman" w:hAnsi="Arial" w:cs="Arial"/>
      <w:b/>
      <w:bCs/>
      <w:caps/>
      <w:kern w:val="32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5E26BA"/>
    <w:rPr>
      <w:rFonts w:ascii="Arial" w:eastAsia="Times New Roman" w:hAnsi="Arial" w:cs="Arial"/>
      <w:bCs/>
      <w:iCs/>
      <w:cap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5E26BA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rsid w:val="005E26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26BA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E26BA"/>
    <w:pPr>
      <w:jc w:val="center"/>
    </w:pPr>
    <w:rPr>
      <w:rFonts w:ascii="Arial Narrow" w:hAnsi="Arial Narrow"/>
      <w:b/>
      <w:sz w:val="32"/>
      <w:szCs w:val="20"/>
    </w:rPr>
  </w:style>
  <w:style w:type="character" w:customStyle="1" w:styleId="CorpodetextoChar">
    <w:name w:val="Corpo de texto Char"/>
    <w:basedOn w:val="Fontepargpadro"/>
    <w:link w:val="Corpodetexto"/>
    <w:rsid w:val="005E26BA"/>
    <w:rPr>
      <w:rFonts w:ascii="Arial Narrow" w:eastAsia="Times New Roman" w:hAnsi="Arial Narrow" w:cs="Times New Roman"/>
      <w:b/>
      <w:sz w:val="32"/>
      <w:szCs w:val="20"/>
      <w:lang w:eastAsia="pt-BR"/>
    </w:rPr>
  </w:style>
  <w:style w:type="paragraph" w:customStyle="1" w:styleId="Default">
    <w:name w:val="Default"/>
    <w:rsid w:val="005E26BA"/>
    <w:pPr>
      <w:autoSpaceDE w:val="0"/>
      <w:autoSpaceDN w:val="0"/>
      <w:adjustRightInd w:val="0"/>
      <w:spacing w:after="0" w:line="240" w:lineRule="auto"/>
    </w:pPr>
    <w:rPr>
      <w:rFonts w:ascii="Omni" w:eastAsia="Times New Roman" w:hAnsi="Omni" w:cs="Omn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81A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0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7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48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62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nesabatini@hotmail.com" TargetMode="External"/><Relationship Id="rId13" Type="http://schemas.openxmlformats.org/officeDocument/2006/relationships/hyperlink" Target="mailto:edivanramos@yahoo.com.br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cmontesk@yahoo.com.b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olzinhasaito@hotmail.com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yperlink" Target="mailto:amandabianchi_t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fanufo@hotmail.com.br" TargetMode="Externa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A1B16-6327-4E8D-84F6-081DA6205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19</Pages>
  <Words>5672</Words>
  <Characters>30632</Characters>
  <Application>Microsoft Office Word</Application>
  <DocSecurity>0</DocSecurity>
  <Lines>255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6</cp:revision>
  <dcterms:created xsi:type="dcterms:W3CDTF">2011-08-11T19:12:00Z</dcterms:created>
  <dcterms:modified xsi:type="dcterms:W3CDTF">2012-05-10T19:58:00Z</dcterms:modified>
</cp:coreProperties>
</file>