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EB" w:rsidRPr="00A80669" w:rsidRDefault="008037EB" w:rsidP="008037EB">
      <w:pPr>
        <w:pStyle w:val="Legenda"/>
        <w:spacing w:after="0"/>
        <w:jc w:val="both"/>
        <w:rPr>
          <w:rFonts w:ascii="Arial" w:hAnsi="Arial" w:cs="Arial"/>
          <w:b w:val="0"/>
          <w:color w:val="auto"/>
          <w:sz w:val="22"/>
          <w:szCs w:val="24"/>
        </w:rPr>
      </w:pPr>
      <w:r w:rsidRPr="00A80669">
        <w:rPr>
          <w:rFonts w:ascii="Arial" w:hAnsi="Arial" w:cs="Arial"/>
          <w:b w:val="0"/>
          <w:color w:val="auto"/>
          <w:sz w:val="22"/>
          <w:szCs w:val="24"/>
        </w:rPr>
        <w:t xml:space="preserve">Quadro </w:t>
      </w:r>
      <w:r w:rsidRPr="00A80669">
        <w:rPr>
          <w:rFonts w:ascii="Arial" w:hAnsi="Arial" w:cs="Arial"/>
          <w:b w:val="0"/>
          <w:color w:val="auto"/>
          <w:sz w:val="22"/>
          <w:szCs w:val="24"/>
        </w:rPr>
        <w:fldChar w:fldCharType="begin"/>
      </w:r>
      <w:r w:rsidRPr="00A80669">
        <w:rPr>
          <w:rFonts w:ascii="Arial" w:hAnsi="Arial" w:cs="Arial"/>
          <w:b w:val="0"/>
          <w:color w:val="auto"/>
          <w:sz w:val="22"/>
          <w:szCs w:val="24"/>
        </w:rPr>
        <w:instrText xml:space="preserve"> SEQ Quadro \* ARABIC </w:instrText>
      </w:r>
      <w:r w:rsidRPr="00A80669">
        <w:rPr>
          <w:rFonts w:ascii="Arial" w:hAnsi="Arial" w:cs="Arial"/>
          <w:b w:val="0"/>
          <w:color w:val="auto"/>
          <w:sz w:val="22"/>
          <w:szCs w:val="24"/>
        </w:rPr>
        <w:fldChar w:fldCharType="separate"/>
      </w:r>
      <w:r w:rsidRPr="00A80669">
        <w:rPr>
          <w:rFonts w:ascii="Arial" w:hAnsi="Arial" w:cs="Arial"/>
          <w:b w:val="0"/>
          <w:noProof/>
          <w:color w:val="auto"/>
          <w:sz w:val="22"/>
          <w:szCs w:val="24"/>
        </w:rPr>
        <w:t>1</w:t>
      </w:r>
      <w:r w:rsidRPr="00A80669">
        <w:rPr>
          <w:rFonts w:ascii="Arial" w:hAnsi="Arial" w:cs="Arial"/>
          <w:b w:val="0"/>
          <w:color w:val="auto"/>
          <w:sz w:val="22"/>
          <w:szCs w:val="24"/>
        </w:rPr>
        <w:fldChar w:fldCharType="end"/>
      </w:r>
      <w:r w:rsidRPr="00A80669">
        <w:rPr>
          <w:rFonts w:ascii="Arial" w:hAnsi="Arial" w:cs="Arial"/>
          <w:b w:val="0"/>
          <w:color w:val="auto"/>
          <w:sz w:val="22"/>
          <w:szCs w:val="24"/>
        </w:rPr>
        <w:t xml:space="preserve"> - Estudos anteriores</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30"/>
        <w:gridCol w:w="4212"/>
        <w:gridCol w:w="6899"/>
      </w:tblGrid>
      <w:tr w:rsidR="008037EB" w:rsidRPr="003355FD" w:rsidTr="00DE5D02">
        <w:tc>
          <w:tcPr>
            <w:tcW w:w="1418" w:type="dxa"/>
            <w:shd w:val="clear" w:color="auto" w:fill="auto"/>
          </w:tcPr>
          <w:p w:rsidR="008037EB" w:rsidRPr="003355FD" w:rsidRDefault="008037EB" w:rsidP="00DE5D02">
            <w:pPr>
              <w:spacing w:after="0" w:line="240" w:lineRule="auto"/>
              <w:jc w:val="both"/>
              <w:rPr>
                <w:rFonts w:ascii="Arial" w:hAnsi="Arial" w:cs="Arial"/>
                <w:b/>
                <w:sz w:val="20"/>
                <w:szCs w:val="20"/>
              </w:rPr>
            </w:pPr>
            <w:r w:rsidRPr="003355FD">
              <w:rPr>
                <w:rFonts w:ascii="Arial" w:hAnsi="Arial" w:cs="Arial"/>
                <w:b/>
                <w:sz w:val="20"/>
                <w:szCs w:val="20"/>
              </w:rPr>
              <w:t>Estudos</w:t>
            </w:r>
          </w:p>
        </w:tc>
        <w:tc>
          <w:tcPr>
            <w:tcW w:w="0" w:type="auto"/>
            <w:shd w:val="clear" w:color="auto" w:fill="auto"/>
          </w:tcPr>
          <w:p w:rsidR="008037EB" w:rsidRPr="003355FD" w:rsidRDefault="008037EB" w:rsidP="00DE5D02">
            <w:pPr>
              <w:spacing w:after="0" w:line="240" w:lineRule="auto"/>
              <w:jc w:val="both"/>
              <w:rPr>
                <w:rFonts w:ascii="Arial" w:hAnsi="Arial" w:cs="Arial"/>
                <w:b/>
                <w:sz w:val="20"/>
                <w:szCs w:val="20"/>
              </w:rPr>
            </w:pPr>
            <w:r w:rsidRPr="003355FD">
              <w:rPr>
                <w:rFonts w:ascii="Arial" w:hAnsi="Arial" w:cs="Arial"/>
                <w:b/>
                <w:sz w:val="20"/>
                <w:szCs w:val="20"/>
              </w:rPr>
              <w:t>Método</w:t>
            </w:r>
          </w:p>
        </w:tc>
        <w:tc>
          <w:tcPr>
            <w:tcW w:w="4212" w:type="dxa"/>
            <w:shd w:val="clear" w:color="auto" w:fill="auto"/>
          </w:tcPr>
          <w:p w:rsidR="008037EB" w:rsidRPr="003355FD" w:rsidRDefault="008037EB" w:rsidP="00DE5D02">
            <w:pPr>
              <w:spacing w:after="0" w:line="240" w:lineRule="auto"/>
              <w:jc w:val="both"/>
              <w:rPr>
                <w:rFonts w:ascii="Arial" w:hAnsi="Arial" w:cs="Arial"/>
                <w:b/>
                <w:sz w:val="20"/>
                <w:szCs w:val="20"/>
              </w:rPr>
            </w:pPr>
            <w:r w:rsidRPr="003355FD">
              <w:rPr>
                <w:rFonts w:ascii="Arial" w:hAnsi="Arial" w:cs="Arial"/>
                <w:b/>
                <w:sz w:val="20"/>
                <w:szCs w:val="20"/>
              </w:rPr>
              <w:t>Variáveis</w:t>
            </w:r>
          </w:p>
        </w:tc>
        <w:tc>
          <w:tcPr>
            <w:tcW w:w="6899" w:type="dxa"/>
            <w:shd w:val="clear" w:color="auto" w:fill="auto"/>
          </w:tcPr>
          <w:p w:rsidR="008037EB" w:rsidRPr="003355FD" w:rsidRDefault="008037EB" w:rsidP="00DE5D02">
            <w:pPr>
              <w:spacing w:after="0" w:line="240" w:lineRule="auto"/>
              <w:jc w:val="both"/>
              <w:rPr>
                <w:rFonts w:ascii="Arial" w:hAnsi="Arial" w:cs="Arial"/>
                <w:b/>
                <w:sz w:val="20"/>
                <w:szCs w:val="20"/>
              </w:rPr>
            </w:pPr>
            <w:r w:rsidRPr="003355FD">
              <w:rPr>
                <w:rFonts w:ascii="Arial" w:hAnsi="Arial" w:cs="Arial"/>
                <w:b/>
                <w:sz w:val="20"/>
                <w:szCs w:val="20"/>
              </w:rPr>
              <w:t>Resultados</w:t>
            </w:r>
          </w:p>
        </w:tc>
      </w:tr>
      <w:tr w:rsidR="008037EB" w:rsidRPr="003355FD" w:rsidTr="00DE5D02">
        <w:tc>
          <w:tcPr>
            <w:tcW w:w="1418"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Reichstul e Lima (2006)</w:t>
            </w:r>
          </w:p>
        </w:tc>
        <w:tc>
          <w:tcPr>
            <w:tcW w:w="0" w:type="auto"/>
            <w:shd w:val="clear" w:color="auto" w:fill="auto"/>
          </w:tcPr>
          <w:p w:rsidR="008037EB" w:rsidRPr="003355FD" w:rsidRDefault="008037EB" w:rsidP="00DE5D02">
            <w:pPr>
              <w:spacing w:after="0" w:line="240" w:lineRule="auto"/>
              <w:jc w:val="both"/>
              <w:rPr>
                <w:rFonts w:ascii="Arial" w:hAnsi="Arial" w:cs="Arial"/>
                <w:sz w:val="20"/>
                <w:szCs w:val="20"/>
                <w:lang w:eastAsia="pt-BR"/>
              </w:rPr>
            </w:pPr>
            <w:r w:rsidRPr="003355FD">
              <w:rPr>
                <w:rFonts w:ascii="Arial" w:hAnsi="Arial" w:cs="Arial"/>
                <w:sz w:val="20"/>
                <w:szCs w:val="20"/>
                <w:lang w:eastAsia="pt-BR"/>
              </w:rPr>
              <w:t>VAR, Causalidade de Granger.</w:t>
            </w:r>
          </w:p>
        </w:tc>
        <w:tc>
          <w:tcPr>
            <w:tcW w:w="4212" w:type="dxa"/>
            <w:shd w:val="clear" w:color="auto" w:fill="auto"/>
          </w:tcPr>
          <w:p w:rsidR="008037EB" w:rsidRPr="003355FD" w:rsidRDefault="008037EB" w:rsidP="00DE5D02">
            <w:pPr>
              <w:autoSpaceDE w:val="0"/>
              <w:autoSpaceDN w:val="0"/>
              <w:adjustRightInd w:val="0"/>
              <w:spacing w:after="0" w:line="240" w:lineRule="auto"/>
              <w:jc w:val="both"/>
              <w:rPr>
                <w:rFonts w:ascii="Arial" w:hAnsi="Arial" w:cs="Arial"/>
                <w:sz w:val="20"/>
                <w:szCs w:val="20"/>
              </w:rPr>
            </w:pPr>
            <w:r w:rsidRPr="003355FD">
              <w:rPr>
                <w:rFonts w:ascii="Arial" w:hAnsi="Arial" w:cs="Arial"/>
                <w:sz w:val="20"/>
                <w:szCs w:val="20"/>
              </w:rPr>
              <w:t>Crédito total, Indicador de Movimentação Econômica, empréstimos e financiamentos.</w:t>
            </w:r>
          </w:p>
        </w:tc>
        <w:tc>
          <w:tcPr>
            <w:tcW w:w="6899"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Indicam a existência de uma relação causal de mão dupla, em que tanto o desenvolvimento financeiro causa o econômico quanto este causa aquele.</w:t>
            </w:r>
          </w:p>
        </w:tc>
      </w:tr>
      <w:tr w:rsidR="008037EB" w:rsidRPr="003355FD" w:rsidTr="00DE5D02">
        <w:tc>
          <w:tcPr>
            <w:tcW w:w="1418"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Figueiredo e Castro (2007)</w:t>
            </w:r>
          </w:p>
        </w:tc>
        <w:tc>
          <w:tcPr>
            <w:tcW w:w="0" w:type="auto"/>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lang w:eastAsia="pt-BR"/>
              </w:rPr>
              <w:t>Dados em painel, modelos de efeitos fixos (EF) e de efeitos aleatórios (EA).</w:t>
            </w:r>
          </w:p>
        </w:tc>
        <w:tc>
          <w:tcPr>
            <w:tcW w:w="4212" w:type="dxa"/>
            <w:shd w:val="clear" w:color="auto" w:fill="auto"/>
          </w:tcPr>
          <w:p w:rsidR="008037EB" w:rsidRPr="003355FD" w:rsidRDefault="008037EB" w:rsidP="00DE5D02">
            <w:pPr>
              <w:autoSpaceDE w:val="0"/>
              <w:autoSpaceDN w:val="0"/>
              <w:adjustRightInd w:val="0"/>
              <w:spacing w:after="0" w:line="240" w:lineRule="auto"/>
              <w:jc w:val="both"/>
              <w:rPr>
                <w:rFonts w:ascii="Arial" w:hAnsi="Arial" w:cs="Arial"/>
                <w:sz w:val="20"/>
                <w:szCs w:val="20"/>
              </w:rPr>
            </w:pPr>
            <w:r w:rsidRPr="003355FD">
              <w:rPr>
                <w:rFonts w:ascii="Arial" w:hAnsi="Arial" w:cs="Arial"/>
                <w:sz w:val="20"/>
                <w:szCs w:val="20"/>
              </w:rPr>
              <w:t xml:space="preserve">Volume de crédito do PRONAF por estado, valor da produção dos principais produtos financiados pelo PRONAF por estado, área colhida em cada estado em relação aos produtos financiados.  </w:t>
            </w:r>
          </w:p>
        </w:tc>
        <w:tc>
          <w:tcPr>
            <w:tcW w:w="6899"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Nas regiões que receberam maior volume de recursos a relação crédito/valor bruto da produção foi baixa e pouco significativa. Nas regiões mais pobres, como o Nordeste, a utilização de sistemas produtivos mais atrasados ou até mesmo a prática da agricultura de subsistência faz com que o impacto do crédito do PRONAF no valor da produção seja menor.</w:t>
            </w:r>
          </w:p>
        </w:tc>
      </w:tr>
      <w:tr w:rsidR="008037EB" w:rsidRPr="003355FD" w:rsidTr="00DE5D02">
        <w:tc>
          <w:tcPr>
            <w:tcW w:w="1418"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Silva e Alves Filho (2008);</w:t>
            </w:r>
          </w:p>
        </w:tc>
        <w:tc>
          <w:tcPr>
            <w:tcW w:w="0" w:type="auto"/>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Dados em painel</w:t>
            </w:r>
          </w:p>
        </w:tc>
        <w:tc>
          <w:tcPr>
            <w:tcW w:w="4212" w:type="dxa"/>
            <w:shd w:val="clear" w:color="auto" w:fill="auto"/>
          </w:tcPr>
          <w:p w:rsidR="008037EB" w:rsidRPr="003355FD" w:rsidRDefault="008037EB" w:rsidP="00DE5D02">
            <w:pPr>
              <w:autoSpaceDE w:val="0"/>
              <w:autoSpaceDN w:val="0"/>
              <w:adjustRightInd w:val="0"/>
              <w:spacing w:after="0" w:line="240" w:lineRule="auto"/>
              <w:jc w:val="both"/>
              <w:rPr>
                <w:rFonts w:ascii="Arial" w:hAnsi="Arial" w:cs="Arial"/>
                <w:sz w:val="20"/>
                <w:szCs w:val="20"/>
              </w:rPr>
            </w:pPr>
            <w:r w:rsidRPr="003355FD">
              <w:rPr>
                <w:rFonts w:ascii="Arial" w:hAnsi="Arial" w:cs="Arial"/>
                <w:sz w:val="20"/>
                <w:szCs w:val="20"/>
              </w:rPr>
              <w:t>PIB total, per capita, agropecuário, industrial, serviços, Crédito concedido pelo PRONAF do ano e no ano anterior, para o Território Rural do Médio Jequitinhonha.</w:t>
            </w:r>
          </w:p>
        </w:tc>
        <w:tc>
          <w:tcPr>
            <w:tcW w:w="6899"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O PRONAF apresenta impactos positivos em variáveis macroeconômicas de seus municípios, principalmente no que tange ao Produto Interno Bruto – PIB</w:t>
            </w:r>
            <w:proofErr w:type="gramStart"/>
            <w:r w:rsidRPr="003355FD">
              <w:rPr>
                <w:rFonts w:ascii="Arial" w:hAnsi="Arial" w:cs="Arial"/>
                <w:sz w:val="20"/>
                <w:szCs w:val="20"/>
              </w:rPr>
              <w:t>, seja</w:t>
            </w:r>
            <w:proofErr w:type="gramEnd"/>
            <w:r w:rsidRPr="003355FD">
              <w:rPr>
                <w:rFonts w:ascii="Arial" w:hAnsi="Arial" w:cs="Arial"/>
                <w:sz w:val="20"/>
                <w:szCs w:val="20"/>
              </w:rPr>
              <w:t xml:space="preserve"> ele global, setorial ou per capita.</w:t>
            </w:r>
          </w:p>
        </w:tc>
      </w:tr>
      <w:tr w:rsidR="008037EB" w:rsidRPr="003355FD" w:rsidTr="00DE5D02">
        <w:tc>
          <w:tcPr>
            <w:tcW w:w="1418"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Cavalcanti (2008);</w:t>
            </w:r>
          </w:p>
        </w:tc>
        <w:tc>
          <w:tcPr>
            <w:tcW w:w="0" w:type="auto"/>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Análise exploratória de dados espaciais (AEDE).</w:t>
            </w:r>
          </w:p>
        </w:tc>
        <w:tc>
          <w:tcPr>
            <w:tcW w:w="4212" w:type="dxa"/>
            <w:shd w:val="clear" w:color="auto" w:fill="auto"/>
          </w:tcPr>
          <w:p w:rsidR="008037EB" w:rsidRPr="003355FD" w:rsidRDefault="008037EB" w:rsidP="00DE5D02">
            <w:pPr>
              <w:autoSpaceDE w:val="0"/>
              <w:autoSpaceDN w:val="0"/>
              <w:adjustRightInd w:val="0"/>
              <w:spacing w:after="0" w:line="240" w:lineRule="auto"/>
              <w:jc w:val="both"/>
              <w:rPr>
                <w:rFonts w:ascii="Arial" w:hAnsi="Arial" w:cs="Arial"/>
                <w:sz w:val="20"/>
                <w:szCs w:val="20"/>
                <w:lang w:eastAsia="pt-BR"/>
              </w:rPr>
            </w:pPr>
            <w:r w:rsidRPr="003355FD">
              <w:rPr>
                <w:rFonts w:ascii="Arial" w:hAnsi="Arial" w:cs="Arial"/>
                <w:sz w:val="20"/>
                <w:szCs w:val="20"/>
              </w:rPr>
              <w:t xml:space="preserve">Valor concedido de crédito rural ao município e PIB Agropecuário de 5240 municípios.  </w:t>
            </w:r>
          </w:p>
        </w:tc>
        <w:tc>
          <w:tcPr>
            <w:tcW w:w="6899"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Causalidade unidirecional partindo do PIB Agropecuário para o crédito.</w:t>
            </w:r>
          </w:p>
        </w:tc>
      </w:tr>
      <w:tr w:rsidR="008037EB" w:rsidRPr="003355FD" w:rsidTr="00DE5D02">
        <w:tc>
          <w:tcPr>
            <w:tcW w:w="1418" w:type="dxa"/>
            <w:shd w:val="clear" w:color="auto" w:fill="auto"/>
          </w:tcPr>
          <w:p w:rsidR="008037EB" w:rsidRPr="003355FD" w:rsidRDefault="008037EB" w:rsidP="00DE5D02">
            <w:pPr>
              <w:spacing w:after="0" w:line="240" w:lineRule="auto"/>
              <w:jc w:val="both"/>
              <w:rPr>
                <w:rFonts w:ascii="Arial" w:hAnsi="Arial" w:cs="Arial"/>
                <w:sz w:val="20"/>
                <w:szCs w:val="20"/>
              </w:rPr>
            </w:pPr>
            <w:proofErr w:type="spellStart"/>
            <w:r w:rsidRPr="003355FD">
              <w:rPr>
                <w:rFonts w:ascii="Arial" w:hAnsi="Arial" w:cs="Arial"/>
                <w:sz w:val="20"/>
                <w:szCs w:val="20"/>
              </w:rPr>
              <w:t>Brigatte</w:t>
            </w:r>
            <w:proofErr w:type="spellEnd"/>
            <w:r w:rsidRPr="003355FD">
              <w:rPr>
                <w:rFonts w:ascii="Arial" w:hAnsi="Arial" w:cs="Arial"/>
                <w:sz w:val="20"/>
                <w:szCs w:val="20"/>
              </w:rPr>
              <w:t xml:space="preserve"> e Teixeira (2011)</w:t>
            </w:r>
          </w:p>
        </w:tc>
        <w:tc>
          <w:tcPr>
            <w:tcW w:w="0" w:type="auto"/>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lang w:eastAsia="pt-BR"/>
              </w:rPr>
              <w:t>VAR</w:t>
            </w:r>
          </w:p>
        </w:tc>
        <w:tc>
          <w:tcPr>
            <w:tcW w:w="4212" w:type="dxa"/>
            <w:shd w:val="clear" w:color="auto" w:fill="auto"/>
          </w:tcPr>
          <w:p w:rsidR="008037EB" w:rsidRPr="003355FD" w:rsidRDefault="008037EB" w:rsidP="00DE5D02">
            <w:pPr>
              <w:autoSpaceDE w:val="0"/>
              <w:autoSpaceDN w:val="0"/>
              <w:adjustRightInd w:val="0"/>
              <w:spacing w:after="0" w:line="240" w:lineRule="auto"/>
              <w:jc w:val="both"/>
              <w:rPr>
                <w:rFonts w:ascii="Arial" w:hAnsi="Arial" w:cs="Arial"/>
                <w:sz w:val="20"/>
                <w:szCs w:val="20"/>
                <w:lang w:eastAsia="pt-BR"/>
              </w:rPr>
            </w:pPr>
            <w:r w:rsidRPr="003355FD">
              <w:rPr>
                <w:rFonts w:ascii="Arial" w:hAnsi="Arial" w:cs="Arial"/>
                <w:sz w:val="20"/>
                <w:szCs w:val="20"/>
                <w:lang w:eastAsia="pt-BR"/>
              </w:rPr>
              <w:t xml:space="preserve">PIB agropecuário anual, número de trabalhadores formais empregados na agricultura, total de terras utilizadas para pastagens e para as principais culturas cultivadas no Brasil, </w:t>
            </w:r>
          </w:p>
          <w:p w:rsidR="008037EB" w:rsidRPr="003355FD" w:rsidRDefault="008037EB" w:rsidP="00DE5D02">
            <w:pPr>
              <w:autoSpaceDE w:val="0"/>
              <w:autoSpaceDN w:val="0"/>
              <w:adjustRightInd w:val="0"/>
              <w:spacing w:after="0" w:line="240" w:lineRule="auto"/>
              <w:jc w:val="both"/>
              <w:rPr>
                <w:rFonts w:ascii="Arial" w:hAnsi="Arial" w:cs="Arial"/>
                <w:sz w:val="20"/>
                <w:szCs w:val="20"/>
                <w:lang w:eastAsia="pt-BR"/>
              </w:rPr>
            </w:pPr>
            <w:proofErr w:type="gramStart"/>
            <w:r w:rsidRPr="003355FD">
              <w:rPr>
                <w:rFonts w:ascii="Arial" w:hAnsi="Arial" w:cs="Arial"/>
                <w:sz w:val="20"/>
                <w:szCs w:val="20"/>
                <w:lang w:eastAsia="pt-BR"/>
              </w:rPr>
              <w:t>compra</w:t>
            </w:r>
            <w:proofErr w:type="gramEnd"/>
            <w:r w:rsidRPr="003355FD">
              <w:rPr>
                <w:rFonts w:ascii="Arial" w:hAnsi="Arial" w:cs="Arial"/>
                <w:sz w:val="20"/>
                <w:szCs w:val="20"/>
                <w:lang w:eastAsia="pt-BR"/>
              </w:rPr>
              <w:t xml:space="preserve"> de máquinas agrícolas automotrizes, valor do estoque de capital inicial, investimentos em infraestrutura no setor de transportes, investimentos em eletricidade no meio rural, investimento em pesquisa agrícola, investimentos em técnicas de agricultura irrigada, investimentos em armazenagem agrícola, volume de crédito agrícola concedido, educacional.</w:t>
            </w:r>
          </w:p>
        </w:tc>
        <w:tc>
          <w:tcPr>
            <w:tcW w:w="6899" w:type="dxa"/>
            <w:shd w:val="clear" w:color="auto" w:fill="auto"/>
          </w:tcPr>
          <w:p w:rsidR="008037EB" w:rsidRPr="003355FD" w:rsidRDefault="008037EB" w:rsidP="00DE5D02">
            <w:pPr>
              <w:autoSpaceDE w:val="0"/>
              <w:autoSpaceDN w:val="0"/>
              <w:adjustRightInd w:val="0"/>
              <w:spacing w:after="0" w:line="240" w:lineRule="auto"/>
              <w:jc w:val="both"/>
              <w:rPr>
                <w:rFonts w:ascii="Arial" w:hAnsi="Arial" w:cs="Arial"/>
                <w:sz w:val="20"/>
                <w:szCs w:val="20"/>
                <w:lang w:eastAsia="pt-BR"/>
              </w:rPr>
            </w:pPr>
            <w:r w:rsidRPr="003355FD">
              <w:rPr>
                <w:rFonts w:ascii="Arial" w:hAnsi="Arial" w:cs="Arial"/>
                <w:sz w:val="20"/>
                <w:szCs w:val="20"/>
                <w:lang w:eastAsia="pt-BR"/>
              </w:rPr>
              <w:t>Comprova-se que, no período de estudo 1974-2005, investimentos em Energia elétrica, pesquisa agrícola e armazenagem aumentam o PIB agropecuário no longo prazo, sendo o efeito exercido pela pesquisa agrícola o maior entre os observados. Aumentos na educação dos trabalhadores agrícolas exercem impacto positivo no produto agropecuário; já os investimentos em rodovias, ferrovias, portos, irrigação, além de crédito rural, não mantêm relação de longo prazo com o PIB da agropecuária, no período estudado.</w:t>
            </w:r>
          </w:p>
          <w:p w:rsidR="008037EB" w:rsidRPr="003355FD" w:rsidRDefault="008037EB" w:rsidP="00DE5D02">
            <w:pPr>
              <w:keepNext/>
              <w:spacing w:after="0" w:line="240" w:lineRule="auto"/>
              <w:jc w:val="both"/>
              <w:rPr>
                <w:rFonts w:ascii="Arial" w:hAnsi="Arial" w:cs="Arial"/>
                <w:sz w:val="20"/>
                <w:szCs w:val="20"/>
              </w:rPr>
            </w:pPr>
          </w:p>
        </w:tc>
      </w:tr>
      <w:tr w:rsidR="008037EB" w:rsidRPr="003355FD" w:rsidTr="00DE5D02">
        <w:tc>
          <w:tcPr>
            <w:tcW w:w="1418"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 xml:space="preserve">Melo </w:t>
            </w:r>
            <w:proofErr w:type="gramStart"/>
            <w:r w:rsidRPr="003355FD">
              <w:rPr>
                <w:rFonts w:ascii="Arial" w:hAnsi="Arial" w:cs="Arial"/>
                <w:i/>
                <w:sz w:val="20"/>
                <w:szCs w:val="20"/>
              </w:rPr>
              <w:t>et</w:t>
            </w:r>
            <w:proofErr w:type="gramEnd"/>
            <w:r w:rsidRPr="003355FD">
              <w:rPr>
                <w:rFonts w:ascii="Arial" w:hAnsi="Arial" w:cs="Arial"/>
                <w:i/>
                <w:sz w:val="20"/>
                <w:szCs w:val="20"/>
              </w:rPr>
              <w:t xml:space="preserve"> al.</w:t>
            </w:r>
            <w:r w:rsidRPr="003355FD">
              <w:rPr>
                <w:rFonts w:ascii="Arial" w:hAnsi="Arial" w:cs="Arial"/>
                <w:sz w:val="20"/>
                <w:szCs w:val="20"/>
              </w:rPr>
              <w:t xml:space="preserve"> (2013);</w:t>
            </w:r>
          </w:p>
        </w:tc>
        <w:tc>
          <w:tcPr>
            <w:tcW w:w="0" w:type="auto"/>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VAR</w:t>
            </w:r>
          </w:p>
        </w:tc>
        <w:tc>
          <w:tcPr>
            <w:tcW w:w="4212" w:type="dxa"/>
            <w:shd w:val="clear" w:color="auto" w:fill="auto"/>
          </w:tcPr>
          <w:p w:rsidR="008037EB" w:rsidRPr="003355FD" w:rsidRDefault="008037EB" w:rsidP="00DE5D02">
            <w:pPr>
              <w:autoSpaceDE w:val="0"/>
              <w:autoSpaceDN w:val="0"/>
              <w:adjustRightInd w:val="0"/>
              <w:spacing w:after="0" w:line="240" w:lineRule="auto"/>
              <w:jc w:val="both"/>
              <w:rPr>
                <w:rFonts w:ascii="Arial" w:hAnsi="Arial" w:cs="Arial"/>
                <w:sz w:val="20"/>
                <w:szCs w:val="20"/>
                <w:lang w:eastAsia="pt-BR"/>
              </w:rPr>
            </w:pPr>
            <w:r w:rsidRPr="003355FD">
              <w:rPr>
                <w:rFonts w:ascii="Arial" w:hAnsi="Arial" w:cs="Arial"/>
                <w:sz w:val="20"/>
                <w:szCs w:val="20"/>
                <w:lang w:eastAsia="pt-BR"/>
              </w:rPr>
              <w:t>Séries de crédito, PIB agropecuário, a taxa de juros doméstica (Selic) e o INPC.</w:t>
            </w:r>
          </w:p>
        </w:tc>
        <w:tc>
          <w:tcPr>
            <w:tcW w:w="6899" w:type="dxa"/>
            <w:shd w:val="clear" w:color="auto" w:fill="auto"/>
          </w:tcPr>
          <w:p w:rsidR="008037EB" w:rsidRPr="003355FD" w:rsidRDefault="008037EB" w:rsidP="00DE5D02">
            <w:pPr>
              <w:spacing w:after="0" w:line="240" w:lineRule="auto"/>
              <w:jc w:val="both"/>
              <w:rPr>
                <w:rFonts w:ascii="Arial" w:hAnsi="Arial" w:cs="Arial"/>
                <w:sz w:val="20"/>
                <w:szCs w:val="20"/>
              </w:rPr>
            </w:pPr>
            <w:r w:rsidRPr="003355FD">
              <w:rPr>
                <w:rFonts w:ascii="Arial" w:hAnsi="Arial" w:cs="Arial"/>
                <w:sz w:val="20"/>
                <w:szCs w:val="20"/>
              </w:rPr>
              <w:t>Quando o crédito rural total é injetado no setor primário da economia o PIB real do setor aumenta.</w:t>
            </w:r>
          </w:p>
        </w:tc>
      </w:tr>
    </w:tbl>
    <w:p w:rsidR="008037EB" w:rsidRPr="003355FD" w:rsidRDefault="008037EB" w:rsidP="008037EB">
      <w:pPr>
        <w:spacing w:after="0" w:line="240" w:lineRule="auto"/>
        <w:jc w:val="both"/>
        <w:rPr>
          <w:rFonts w:ascii="Arial" w:hAnsi="Arial" w:cs="Arial"/>
          <w:sz w:val="20"/>
          <w:szCs w:val="24"/>
        </w:rPr>
      </w:pPr>
      <w:r w:rsidRPr="003355FD">
        <w:rPr>
          <w:rFonts w:ascii="Arial" w:hAnsi="Arial" w:cs="Arial"/>
          <w:sz w:val="20"/>
          <w:szCs w:val="24"/>
        </w:rPr>
        <w:t>Fonte: elaborado pelos autores (2015).</w:t>
      </w:r>
    </w:p>
    <w:p w:rsidR="008037EB" w:rsidRDefault="008037EB">
      <w:pPr>
        <w:sectPr w:rsidR="008037EB" w:rsidSect="008037EB">
          <w:pgSz w:w="16838" w:h="11906" w:orient="landscape"/>
          <w:pgMar w:top="1701" w:right="1418" w:bottom="1701" w:left="1418" w:header="709" w:footer="709" w:gutter="0"/>
          <w:cols w:space="708"/>
          <w:docGrid w:linePitch="360"/>
        </w:sectPr>
      </w:pPr>
    </w:p>
    <w:p w:rsidR="008037EB" w:rsidRPr="00A80669" w:rsidRDefault="008037EB" w:rsidP="008037EB">
      <w:pPr>
        <w:pStyle w:val="Legenda"/>
        <w:spacing w:after="0"/>
        <w:rPr>
          <w:rFonts w:ascii="Arial" w:hAnsi="Arial" w:cs="Arial"/>
          <w:b w:val="0"/>
          <w:color w:val="auto"/>
          <w:sz w:val="22"/>
          <w:szCs w:val="24"/>
        </w:rPr>
      </w:pPr>
      <w:r w:rsidRPr="00A80669">
        <w:rPr>
          <w:rFonts w:ascii="Arial" w:hAnsi="Arial" w:cs="Arial"/>
          <w:b w:val="0"/>
          <w:color w:val="auto"/>
          <w:sz w:val="22"/>
          <w:szCs w:val="24"/>
        </w:rPr>
        <w:lastRenderedPageBreak/>
        <w:t xml:space="preserve">Tabela 1– Resultados do teste de </w:t>
      </w:r>
      <w:proofErr w:type="spellStart"/>
      <w:r w:rsidRPr="00A80669">
        <w:rPr>
          <w:rFonts w:ascii="Arial" w:hAnsi="Arial" w:cs="Arial"/>
          <w:b w:val="0"/>
          <w:color w:val="auto"/>
          <w:sz w:val="22"/>
          <w:szCs w:val="24"/>
        </w:rPr>
        <w:t>estacionariedade</w:t>
      </w:r>
      <w:proofErr w:type="spellEnd"/>
      <w:r w:rsidRPr="00A80669">
        <w:rPr>
          <w:rFonts w:ascii="Arial" w:hAnsi="Arial" w:cs="Arial"/>
          <w:b w:val="0"/>
          <w:color w:val="auto"/>
          <w:sz w:val="22"/>
          <w:szCs w:val="24"/>
        </w:rPr>
        <w:t xml:space="preserve"> – teste ADF</w:t>
      </w:r>
    </w:p>
    <w:tbl>
      <w:tblPr>
        <w:tblW w:w="8726" w:type="dxa"/>
        <w:jc w:val="center"/>
        <w:tblInd w:w="-2518"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236"/>
        <w:gridCol w:w="1260"/>
        <w:gridCol w:w="1284"/>
        <w:gridCol w:w="1416"/>
        <w:gridCol w:w="1530"/>
      </w:tblGrid>
      <w:tr w:rsidR="008037EB" w:rsidRPr="003355FD" w:rsidTr="00DE5D02">
        <w:trPr>
          <w:trHeight w:val="300"/>
          <w:jc w:val="center"/>
        </w:trPr>
        <w:tc>
          <w:tcPr>
            <w:tcW w:w="3236" w:type="dxa"/>
            <w:tcBorders>
              <w:top w:val="single" w:sz="4" w:space="0" w:color="auto"/>
              <w:bottom w:val="nil"/>
            </w:tcBorders>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p>
        </w:tc>
        <w:tc>
          <w:tcPr>
            <w:tcW w:w="2544" w:type="dxa"/>
            <w:gridSpan w:val="2"/>
            <w:tcBorders>
              <w:top w:val="single" w:sz="4" w:space="0" w:color="auto"/>
              <w:bottom w:val="single" w:sz="4" w:space="0" w:color="auto"/>
            </w:tcBorders>
            <w:shd w:val="clear" w:color="auto" w:fill="auto"/>
            <w:noWrap/>
            <w:vAlign w:val="bottom"/>
            <w:hideMark/>
          </w:tcPr>
          <w:p w:rsidR="008037EB" w:rsidRPr="003355FD" w:rsidRDefault="008037EB" w:rsidP="00DE5D02">
            <w:pPr>
              <w:spacing w:after="0" w:line="240" w:lineRule="auto"/>
              <w:jc w:val="center"/>
              <w:rPr>
                <w:rFonts w:ascii="Arial" w:eastAsia="Times New Roman" w:hAnsi="Arial" w:cs="Arial"/>
                <w:b/>
                <w:color w:val="000000"/>
                <w:sz w:val="20"/>
                <w:lang w:eastAsia="pt-BR"/>
              </w:rPr>
            </w:pPr>
            <w:r w:rsidRPr="003355FD">
              <w:rPr>
                <w:rFonts w:ascii="Arial" w:eastAsia="Times New Roman" w:hAnsi="Arial" w:cs="Arial"/>
                <w:b/>
                <w:color w:val="000000"/>
                <w:sz w:val="20"/>
                <w:lang w:eastAsia="pt-BR"/>
              </w:rPr>
              <w:t>Nível</w:t>
            </w:r>
          </w:p>
        </w:tc>
        <w:tc>
          <w:tcPr>
            <w:tcW w:w="2946" w:type="dxa"/>
            <w:gridSpan w:val="2"/>
            <w:tcBorders>
              <w:top w:val="single" w:sz="4" w:space="0" w:color="auto"/>
              <w:bottom w:val="single" w:sz="4" w:space="0" w:color="auto"/>
            </w:tcBorders>
            <w:shd w:val="clear" w:color="auto" w:fill="auto"/>
            <w:noWrap/>
            <w:vAlign w:val="bottom"/>
            <w:hideMark/>
          </w:tcPr>
          <w:p w:rsidR="008037EB" w:rsidRPr="003355FD" w:rsidRDefault="008037EB" w:rsidP="00DE5D02">
            <w:pPr>
              <w:spacing w:after="0" w:line="240" w:lineRule="auto"/>
              <w:jc w:val="center"/>
              <w:rPr>
                <w:rFonts w:ascii="Arial" w:eastAsia="Times New Roman" w:hAnsi="Arial" w:cs="Arial"/>
                <w:b/>
                <w:color w:val="000000"/>
                <w:sz w:val="20"/>
                <w:lang w:eastAsia="pt-BR"/>
              </w:rPr>
            </w:pPr>
            <w:r w:rsidRPr="003355FD">
              <w:rPr>
                <w:rFonts w:ascii="Arial" w:eastAsia="Times New Roman" w:hAnsi="Arial" w:cs="Arial"/>
                <w:b/>
                <w:color w:val="000000"/>
                <w:sz w:val="20"/>
                <w:lang w:eastAsia="pt-BR"/>
              </w:rPr>
              <w:t>Primeira diferença</w:t>
            </w:r>
          </w:p>
        </w:tc>
      </w:tr>
      <w:tr w:rsidR="008037EB" w:rsidRPr="003355FD" w:rsidTr="00DE5D02">
        <w:trPr>
          <w:trHeight w:val="300"/>
          <w:jc w:val="center"/>
        </w:trPr>
        <w:tc>
          <w:tcPr>
            <w:tcW w:w="3236" w:type="dxa"/>
            <w:tcBorders>
              <w:top w:val="nil"/>
              <w:bottom w:val="single" w:sz="4" w:space="0" w:color="auto"/>
            </w:tcBorders>
            <w:shd w:val="clear" w:color="auto" w:fill="auto"/>
            <w:noWrap/>
            <w:vAlign w:val="bottom"/>
            <w:hideMark/>
          </w:tcPr>
          <w:p w:rsidR="008037EB" w:rsidRPr="003355FD" w:rsidRDefault="008037EB" w:rsidP="00DE5D02">
            <w:pPr>
              <w:spacing w:after="0" w:line="240" w:lineRule="auto"/>
              <w:rPr>
                <w:rFonts w:ascii="Arial" w:eastAsia="Times New Roman" w:hAnsi="Arial" w:cs="Arial"/>
                <w:b/>
                <w:color w:val="000000"/>
                <w:sz w:val="20"/>
                <w:lang w:eastAsia="pt-BR"/>
              </w:rPr>
            </w:pPr>
            <w:r w:rsidRPr="003355FD">
              <w:rPr>
                <w:rFonts w:ascii="Arial" w:eastAsia="Times New Roman" w:hAnsi="Arial" w:cs="Arial"/>
                <w:b/>
                <w:color w:val="000000"/>
                <w:sz w:val="20"/>
                <w:lang w:eastAsia="pt-BR"/>
              </w:rPr>
              <w:t>Variável</w:t>
            </w:r>
          </w:p>
        </w:tc>
        <w:tc>
          <w:tcPr>
            <w:tcW w:w="1260" w:type="dxa"/>
            <w:tcBorders>
              <w:top w:val="single" w:sz="4" w:space="0" w:color="auto"/>
              <w:bottom w:val="single" w:sz="4" w:space="0" w:color="auto"/>
            </w:tcBorders>
            <w:shd w:val="clear" w:color="auto" w:fill="auto"/>
            <w:noWrap/>
            <w:vAlign w:val="bottom"/>
            <w:hideMark/>
          </w:tcPr>
          <w:p w:rsidR="008037EB" w:rsidRPr="003355FD" w:rsidRDefault="008037EB" w:rsidP="00DE5D02">
            <w:pPr>
              <w:spacing w:after="0" w:line="240" w:lineRule="auto"/>
              <w:jc w:val="center"/>
              <w:rPr>
                <w:rFonts w:ascii="Arial" w:eastAsia="Times New Roman" w:hAnsi="Arial" w:cs="Arial"/>
                <w:b/>
                <w:color w:val="000000"/>
                <w:sz w:val="20"/>
                <w:lang w:eastAsia="pt-BR"/>
              </w:rPr>
            </w:pPr>
            <w:r w:rsidRPr="003355FD">
              <w:rPr>
                <w:rFonts w:ascii="Arial" w:hAnsi="Arial" w:cs="Arial"/>
                <w:b/>
                <w:position w:val="-12"/>
                <w:sz w:val="20"/>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7.75pt" o:ole="">
                  <v:imagedata r:id="rId5" o:title=""/>
                </v:shape>
                <o:OLEObject Type="Embed" ProgID="Equation.3" ShapeID="_x0000_i1025" DrawAspect="Content" ObjectID="_1522680156" r:id="rId6"/>
              </w:object>
            </w:r>
          </w:p>
        </w:tc>
        <w:tc>
          <w:tcPr>
            <w:tcW w:w="1284" w:type="dxa"/>
            <w:tcBorders>
              <w:top w:val="single" w:sz="4" w:space="0" w:color="auto"/>
              <w:bottom w:val="single" w:sz="4" w:space="0" w:color="auto"/>
            </w:tcBorders>
            <w:shd w:val="clear" w:color="auto" w:fill="auto"/>
            <w:noWrap/>
            <w:vAlign w:val="bottom"/>
            <w:hideMark/>
          </w:tcPr>
          <w:p w:rsidR="008037EB" w:rsidRPr="003355FD" w:rsidRDefault="008037EB" w:rsidP="00DE5D02">
            <w:pPr>
              <w:spacing w:after="0" w:line="240" w:lineRule="auto"/>
              <w:jc w:val="center"/>
              <w:rPr>
                <w:rFonts w:ascii="Arial" w:eastAsia="Times New Roman" w:hAnsi="Arial" w:cs="Arial"/>
                <w:b/>
                <w:color w:val="000000"/>
                <w:sz w:val="20"/>
                <w:lang w:eastAsia="pt-BR"/>
              </w:rPr>
            </w:pPr>
            <w:r w:rsidRPr="003355FD">
              <w:rPr>
                <w:rFonts w:ascii="Arial" w:hAnsi="Arial" w:cs="Arial"/>
                <w:b/>
                <w:position w:val="-14"/>
                <w:sz w:val="20"/>
              </w:rPr>
              <w:object w:dxaOrig="300" w:dyaOrig="380">
                <v:shape id="_x0000_i1026" type="#_x0000_t75" style="width:14.95pt;height:18.7pt" o:ole="">
                  <v:imagedata r:id="rId7" o:title=""/>
                </v:shape>
                <o:OLEObject Type="Embed" ProgID="Equation.3" ShapeID="_x0000_i1026" DrawAspect="Content" ObjectID="_1522680157" r:id="rId8"/>
              </w:object>
            </w:r>
          </w:p>
        </w:tc>
        <w:tc>
          <w:tcPr>
            <w:tcW w:w="1416" w:type="dxa"/>
            <w:tcBorders>
              <w:top w:val="single" w:sz="4" w:space="0" w:color="auto"/>
              <w:bottom w:val="single" w:sz="4" w:space="0" w:color="auto"/>
            </w:tcBorders>
            <w:shd w:val="clear" w:color="auto" w:fill="auto"/>
            <w:noWrap/>
            <w:vAlign w:val="bottom"/>
            <w:hideMark/>
          </w:tcPr>
          <w:p w:rsidR="008037EB" w:rsidRPr="003355FD" w:rsidRDefault="008037EB" w:rsidP="00DE5D02">
            <w:pPr>
              <w:spacing w:after="0" w:line="240" w:lineRule="auto"/>
              <w:jc w:val="center"/>
              <w:rPr>
                <w:rFonts w:ascii="Arial" w:eastAsia="Times New Roman" w:hAnsi="Arial" w:cs="Arial"/>
                <w:b/>
                <w:color w:val="000000"/>
                <w:sz w:val="20"/>
                <w:lang w:eastAsia="pt-BR"/>
              </w:rPr>
            </w:pPr>
            <w:r w:rsidRPr="003355FD">
              <w:rPr>
                <w:rFonts w:ascii="Arial" w:hAnsi="Arial" w:cs="Arial"/>
                <w:b/>
                <w:position w:val="-12"/>
                <w:sz w:val="20"/>
              </w:rPr>
              <w:object w:dxaOrig="240" w:dyaOrig="360">
                <v:shape id="_x0000_i1027" type="#_x0000_t75" style="width:11.2pt;height:17.75pt" o:ole="">
                  <v:imagedata r:id="rId5" o:title=""/>
                </v:shape>
                <o:OLEObject Type="Embed" ProgID="Equation.3" ShapeID="_x0000_i1027" DrawAspect="Content" ObjectID="_1522680158" r:id="rId9"/>
              </w:object>
            </w:r>
          </w:p>
        </w:tc>
        <w:tc>
          <w:tcPr>
            <w:tcW w:w="1530" w:type="dxa"/>
            <w:tcBorders>
              <w:top w:val="single" w:sz="4" w:space="0" w:color="auto"/>
              <w:bottom w:val="single" w:sz="4" w:space="0" w:color="auto"/>
            </w:tcBorders>
            <w:shd w:val="clear" w:color="auto" w:fill="auto"/>
            <w:noWrap/>
            <w:vAlign w:val="bottom"/>
            <w:hideMark/>
          </w:tcPr>
          <w:p w:rsidR="008037EB" w:rsidRPr="003355FD" w:rsidRDefault="008037EB" w:rsidP="00DE5D02">
            <w:pPr>
              <w:spacing w:after="0" w:line="240" w:lineRule="auto"/>
              <w:jc w:val="center"/>
              <w:rPr>
                <w:rFonts w:ascii="Arial" w:eastAsia="Times New Roman" w:hAnsi="Arial" w:cs="Arial"/>
                <w:b/>
                <w:color w:val="000000"/>
                <w:sz w:val="20"/>
                <w:lang w:eastAsia="pt-BR"/>
              </w:rPr>
            </w:pPr>
            <w:r w:rsidRPr="003355FD">
              <w:rPr>
                <w:rFonts w:ascii="Arial" w:hAnsi="Arial" w:cs="Arial"/>
                <w:b/>
                <w:position w:val="-14"/>
                <w:sz w:val="20"/>
              </w:rPr>
              <w:object w:dxaOrig="300" w:dyaOrig="380">
                <v:shape id="_x0000_i1028" type="#_x0000_t75" style="width:14.95pt;height:18.7pt" o:ole="">
                  <v:imagedata r:id="rId7" o:title=""/>
                </v:shape>
                <o:OLEObject Type="Embed" ProgID="Equation.3" ShapeID="_x0000_i1028" DrawAspect="Content" ObjectID="_1522680159" r:id="rId10"/>
              </w:object>
            </w:r>
          </w:p>
        </w:tc>
      </w:tr>
      <w:tr w:rsidR="008037EB" w:rsidRPr="003355FD" w:rsidTr="00DE5D02">
        <w:trPr>
          <w:trHeight w:val="300"/>
          <w:jc w:val="center"/>
        </w:trPr>
        <w:tc>
          <w:tcPr>
            <w:tcW w:w="3236" w:type="dxa"/>
            <w:tcBorders>
              <w:top w:val="single" w:sz="4" w:space="0" w:color="auto"/>
            </w:tcBorders>
            <w:shd w:val="clear" w:color="auto" w:fill="auto"/>
            <w:noWrap/>
            <w:hideMark/>
          </w:tcPr>
          <w:p w:rsidR="008037EB" w:rsidRPr="003355FD" w:rsidRDefault="008037EB" w:rsidP="00DE5D02">
            <w:pPr>
              <w:spacing w:after="0" w:line="240" w:lineRule="auto"/>
              <w:rPr>
                <w:rFonts w:ascii="Arial" w:hAnsi="Arial" w:cs="Arial"/>
                <w:sz w:val="20"/>
              </w:rPr>
            </w:pPr>
            <w:r w:rsidRPr="003355FD">
              <w:rPr>
                <w:rFonts w:ascii="Arial" w:hAnsi="Arial" w:cs="Arial"/>
                <w:sz w:val="20"/>
              </w:rPr>
              <w:t xml:space="preserve">Produção </w:t>
            </w:r>
          </w:p>
        </w:tc>
        <w:tc>
          <w:tcPr>
            <w:tcW w:w="1260" w:type="dxa"/>
            <w:tcBorders>
              <w:top w:val="single" w:sz="4" w:space="0" w:color="auto"/>
            </w:tcBorders>
            <w:shd w:val="clear" w:color="auto" w:fill="auto"/>
            <w:noWrap/>
            <w:vAlign w:val="bottom"/>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-0.383211</w:t>
            </w:r>
          </w:p>
        </w:tc>
        <w:tc>
          <w:tcPr>
            <w:tcW w:w="1284" w:type="dxa"/>
            <w:tcBorders>
              <w:top w:val="single" w:sz="4" w:space="0" w:color="auto"/>
            </w:tcBorders>
            <w:shd w:val="clear" w:color="auto" w:fill="auto"/>
            <w:noWrap/>
            <w:vAlign w:val="bottom"/>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-2.008338</w:t>
            </w:r>
          </w:p>
        </w:tc>
        <w:tc>
          <w:tcPr>
            <w:tcW w:w="1416" w:type="dxa"/>
            <w:tcBorders>
              <w:top w:val="single" w:sz="4" w:space="0" w:color="auto"/>
            </w:tcBorders>
            <w:shd w:val="clear" w:color="auto" w:fill="auto"/>
            <w:noWrap/>
            <w:vAlign w:val="bottom"/>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-14.43036***</w:t>
            </w:r>
          </w:p>
        </w:tc>
        <w:tc>
          <w:tcPr>
            <w:tcW w:w="1530" w:type="dxa"/>
            <w:tcBorders>
              <w:top w:val="single" w:sz="4" w:space="0" w:color="auto"/>
            </w:tcBorders>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-14.47637***</w:t>
            </w:r>
          </w:p>
        </w:tc>
      </w:tr>
      <w:tr w:rsidR="008037EB" w:rsidRPr="003355FD" w:rsidTr="00DE5D02">
        <w:trPr>
          <w:trHeight w:val="300"/>
          <w:jc w:val="center"/>
        </w:trPr>
        <w:tc>
          <w:tcPr>
            <w:tcW w:w="3236" w:type="dxa"/>
            <w:shd w:val="clear" w:color="auto" w:fill="auto"/>
            <w:noWrap/>
            <w:hideMark/>
          </w:tcPr>
          <w:p w:rsidR="008037EB" w:rsidRPr="003355FD" w:rsidRDefault="008037EB" w:rsidP="00DE5D02">
            <w:pPr>
              <w:spacing w:after="0" w:line="240" w:lineRule="auto"/>
              <w:rPr>
                <w:rFonts w:ascii="Arial" w:hAnsi="Arial" w:cs="Arial"/>
                <w:sz w:val="20"/>
              </w:rPr>
            </w:pPr>
            <w:r w:rsidRPr="003355FD">
              <w:rPr>
                <w:rFonts w:ascii="Arial" w:hAnsi="Arial" w:cs="Arial"/>
                <w:sz w:val="20"/>
              </w:rPr>
              <w:t>Crédito</w:t>
            </w:r>
          </w:p>
        </w:tc>
        <w:tc>
          <w:tcPr>
            <w:tcW w:w="1260"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eastAsia="Times New Roman" w:hAnsi="Arial" w:cs="Arial"/>
                <w:color w:val="000000"/>
                <w:sz w:val="20"/>
                <w:lang w:eastAsia="pt-BR"/>
              </w:rPr>
              <w:t>3.658913</w:t>
            </w:r>
          </w:p>
        </w:tc>
        <w:tc>
          <w:tcPr>
            <w:tcW w:w="1284"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eastAsia="Times New Roman" w:hAnsi="Arial" w:cs="Arial"/>
                <w:color w:val="000000"/>
                <w:sz w:val="20"/>
                <w:lang w:eastAsia="pt-BR"/>
              </w:rPr>
              <w:t>0.713355</w:t>
            </w:r>
          </w:p>
        </w:tc>
        <w:tc>
          <w:tcPr>
            <w:tcW w:w="1416"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eastAsia="Times New Roman" w:hAnsi="Arial" w:cs="Arial"/>
                <w:color w:val="000000"/>
                <w:sz w:val="20"/>
                <w:lang w:eastAsia="pt-BR"/>
              </w:rPr>
              <w:t>-7.347490***</w:t>
            </w:r>
          </w:p>
        </w:tc>
        <w:tc>
          <w:tcPr>
            <w:tcW w:w="1530"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eastAsia="Times New Roman" w:hAnsi="Arial" w:cs="Arial"/>
                <w:color w:val="000000"/>
                <w:sz w:val="20"/>
                <w:lang w:eastAsia="pt-BR"/>
              </w:rPr>
              <w:t>-8.171768***</w:t>
            </w:r>
          </w:p>
        </w:tc>
      </w:tr>
      <w:tr w:rsidR="008037EB" w:rsidRPr="003355FD" w:rsidTr="00DE5D02">
        <w:trPr>
          <w:trHeight w:val="300"/>
          <w:jc w:val="center"/>
        </w:trPr>
        <w:tc>
          <w:tcPr>
            <w:tcW w:w="3236" w:type="dxa"/>
            <w:shd w:val="clear" w:color="auto" w:fill="auto"/>
            <w:noWrap/>
            <w:hideMark/>
          </w:tcPr>
          <w:p w:rsidR="008037EB" w:rsidRPr="003355FD" w:rsidRDefault="008037EB" w:rsidP="00DE5D02">
            <w:pPr>
              <w:spacing w:after="0" w:line="240" w:lineRule="auto"/>
              <w:rPr>
                <w:rFonts w:ascii="Arial" w:hAnsi="Arial" w:cs="Arial"/>
                <w:sz w:val="20"/>
              </w:rPr>
            </w:pPr>
            <w:r w:rsidRPr="003355FD">
              <w:rPr>
                <w:rFonts w:ascii="Arial" w:hAnsi="Arial" w:cs="Arial"/>
                <w:sz w:val="20"/>
              </w:rPr>
              <w:t xml:space="preserve">Área plantada </w:t>
            </w:r>
          </w:p>
        </w:tc>
        <w:tc>
          <w:tcPr>
            <w:tcW w:w="1260"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eastAsia="Times New Roman" w:hAnsi="Arial" w:cs="Arial"/>
                <w:color w:val="000000"/>
                <w:sz w:val="20"/>
                <w:lang w:eastAsia="pt-BR"/>
              </w:rPr>
              <w:t>1.264819</w:t>
            </w:r>
          </w:p>
        </w:tc>
        <w:tc>
          <w:tcPr>
            <w:tcW w:w="1284"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eastAsia="Times New Roman" w:hAnsi="Arial" w:cs="Arial"/>
                <w:color w:val="000000"/>
                <w:sz w:val="20"/>
                <w:lang w:eastAsia="pt-BR"/>
              </w:rPr>
              <w:t>-0.814402</w:t>
            </w:r>
          </w:p>
        </w:tc>
        <w:tc>
          <w:tcPr>
            <w:tcW w:w="1416"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-11.97412***</w:t>
            </w:r>
          </w:p>
        </w:tc>
        <w:tc>
          <w:tcPr>
            <w:tcW w:w="1530"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-12.58611***</w:t>
            </w:r>
          </w:p>
        </w:tc>
      </w:tr>
      <w:tr w:rsidR="008037EB" w:rsidRPr="003355FD" w:rsidTr="00DE5D02">
        <w:trPr>
          <w:trHeight w:val="300"/>
          <w:jc w:val="center"/>
        </w:trPr>
        <w:tc>
          <w:tcPr>
            <w:tcW w:w="3236" w:type="dxa"/>
            <w:shd w:val="clear" w:color="auto" w:fill="auto"/>
            <w:noWrap/>
            <w:hideMark/>
          </w:tcPr>
          <w:p w:rsidR="008037EB" w:rsidRPr="003355FD" w:rsidRDefault="008037EB" w:rsidP="00DE5D02">
            <w:pPr>
              <w:spacing w:after="0" w:line="240" w:lineRule="auto"/>
              <w:rPr>
                <w:rFonts w:ascii="Arial" w:hAnsi="Arial" w:cs="Arial"/>
                <w:sz w:val="20"/>
              </w:rPr>
            </w:pPr>
            <w:r w:rsidRPr="003355FD">
              <w:rPr>
                <w:rFonts w:ascii="Arial" w:hAnsi="Arial" w:cs="Arial"/>
                <w:sz w:val="20"/>
              </w:rPr>
              <w:t>Fertilizantes</w:t>
            </w:r>
          </w:p>
        </w:tc>
        <w:tc>
          <w:tcPr>
            <w:tcW w:w="1260"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-2.247370</w:t>
            </w:r>
          </w:p>
        </w:tc>
        <w:tc>
          <w:tcPr>
            <w:tcW w:w="1284"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-3.864046</w:t>
            </w:r>
          </w:p>
        </w:tc>
        <w:tc>
          <w:tcPr>
            <w:tcW w:w="1416"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-14.65563***</w:t>
            </w:r>
          </w:p>
        </w:tc>
        <w:tc>
          <w:tcPr>
            <w:tcW w:w="1530"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-14.64474***</w:t>
            </w:r>
          </w:p>
        </w:tc>
      </w:tr>
      <w:tr w:rsidR="008037EB" w:rsidRPr="003355FD" w:rsidTr="00DE5D02">
        <w:trPr>
          <w:trHeight w:val="300"/>
          <w:jc w:val="center"/>
        </w:trPr>
        <w:tc>
          <w:tcPr>
            <w:tcW w:w="3236" w:type="dxa"/>
            <w:shd w:val="clear" w:color="auto" w:fill="auto"/>
            <w:noWrap/>
            <w:hideMark/>
          </w:tcPr>
          <w:p w:rsidR="008037EB" w:rsidRPr="003355FD" w:rsidRDefault="008037EB" w:rsidP="00DE5D02">
            <w:pPr>
              <w:spacing w:after="0" w:line="240" w:lineRule="auto"/>
              <w:rPr>
                <w:rFonts w:ascii="Arial" w:hAnsi="Arial" w:cs="Arial"/>
                <w:sz w:val="20"/>
              </w:rPr>
            </w:pPr>
            <w:r w:rsidRPr="003355FD">
              <w:rPr>
                <w:rFonts w:ascii="Arial" w:hAnsi="Arial" w:cs="Arial"/>
                <w:sz w:val="20"/>
              </w:rPr>
              <w:t>Máquinas e implementos</w:t>
            </w:r>
          </w:p>
        </w:tc>
        <w:tc>
          <w:tcPr>
            <w:tcW w:w="1260"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eastAsia="Times New Roman" w:hAnsi="Arial" w:cs="Arial"/>
                <w:color w:val="000000"/>
                <w:sz w:val="20"/>
                <w:lang w:eastAsia="pt-BR"/>
              </w:rPr>
              <w:t>-2.454093</w:t>
            </w:r>
          </w:p>
        </w:tc>
        <w:tc>
          <w:tcPr>
            <w:tcW w:w="1284"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eastAsia="Times New Roman" w:hAnsi="Arial" w:cs="Arial"/>
                <w:color w:val="000000"/>
                <w:sz w:val="20"/>
                <w:lang w:eastAsia="pt-BR"/>
              </w:rPr>
              <w:t>-1.802004</w:t>
            </w:r>
          </w:p>
        </w:tc>
        <w:tc>
          <w:tcPr>
            <w:tcW w:w="1416"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eastAsia="Times New Roman" w:hAnsi="Arial" w:cs="Arial"/>
                <w:color w:val="000000"/>
                <w:sz w:val="20"/>
                <w:lang w:eastAsia="pt-BR"/>
              </w:rPr>
              <w:t>-14.25876***</w:t>
            </w:r>
          </w:p>
        </w:tc>
        <w:tc>
          <w:tcPr>
            <w:tcW w:w="1530" w:type="dxa"/>
            <w:shd w:val="clear" w:color="auto" w:fill="auto"/>
            <w:noWrap/>
            <w:vAlign w:val="bottom"/>
            <w:hideMark/>
          </w:tcPr>
          <w:p w:rsidR="008037EB" w:rsidRPr="003355FD" w:rsidRDefault="008037EB" w:rsidP="00DE5D02">
            <w:pPr>
              <w:spacing w:after="0" w:line="240" w:lineRule="auto"/>
              <w:rPr>
                <w:rFonts w:ascii="Arial" w:eastAsia="Times New Roman" w:hAnsi="Arial" w:cs="Arial"/>
                <w:color w:val="000000"/>
                <w:sz w:val="20"/>
                <w:lang w:eastAsia="pt-BR"/>
              </w:rPr>
            </w:pPr>
            <w:r w:rsidRPr="003355FD">
              <w:rPr>
                <w:rFonts w:ascii="Arial" w:hAnsi="Arial" w:cs="Arial"/>
                <w:color w:val="000000"/>
                <w:sz w:val="20"/>
              </w:rPr>
              <w:t>-14.50793***</w:t>
            </w:r>
          </w:p>
        </w:tc>
      </w:tr>
    </w:tbl>
    <w:p w:rsidR="008037EB" w:rsidRPr="003355FD" w:rsidRDefault="008037EB" w:rsidP="008037EB">
      <w:pPr>
        <w:spacing w:after="0" w:line="240" w:lineRule="auto"/>
        <w:rPr>
          <w:rFonts w:ascii="Arial" w:hAnsi="Arial" w:cs="Arial"/>
          <w:sz w:val="20"/>
          <w:szCs w:val="24"/>
        </w:rPr>
      </w:pPr>
      <w:r w:rsidRPr="003355FD">
        <w:rPr>
          <w:rFonts w:ascii="Arial" w:hAnsi="Arial" w:cs="Arial"/>
          <w:sz w:val="20"/>
          <w:szCs w:val="20"/>
        </w:rPr>
        <w:t xml:space="preserve">Fonte: Resultados do trabalho. </w:t>
      </w:r>
      <w:r w:rsidRPr="003355FD">
        <w:rPr>
          <w:rFonts w:ascii="Arial" w:hAnsi="Arial" w:cs="Arial"/>
          <w:sz w:val="20"/>
          <w:szCs w:val="24"/>
        </w:rPr>
        <w:t>Elaborada pelos autores.</w:t>
      </w:r>
    </w:p>
    <w:p w:rsidR="008037EB" w:rsidRPr="003355FD" w:rsidRDefault="008037EB" w:rsidP="008037EB">
      <w:pPr>
        <w:spacing w:after="0" w:line="240" w:lineRule="auto"/>
        <w:rPr>
          <w:rFonts w:ascii="Arial" w:hAnsi="Arial" w:cs="Arial"/>
          <w:sz w:val="20"/>
          <w:szCs w:val="20"/>
        </w:rPr>
      </w:pPr>
      <w:r w:rsidRPr="003355FD">
        <w:rPr>
          <w:rFonts w:ascii="Arial" w:hAnsi="Arial" w:cs="Arial"/>
          <w:position w:val="-12"/>
          <w:sz w:val="20"/>
          <w:szCs w:val="20"/>
        </w:rPr>
        <w:object w:dxaOrig="240" w:dyaOrig="360">
          <v:shape id="_x0000_i1029" type="#_x0000_t75" style="width:11.2pt;height:17.75pt" o:ole="">
            <v:imagedata r:id="rId5" o:title=""/>
          </v:shape>
          <o:OLEObject Type="Embed" ProgID="Equation.3" ShapeID="_x0000_i1029" DrawAspect="Content" ObjectID="_1522680160" r:id="rId11"/>
        </w:object>
      </w:r>
      <w:r w:rsidRPr="003355FD">
        <w:rPr>
          <w:rFonts w:ascii="Arial" w:hAnsi="Arial" w:cs="Arial"/>
          <w:sz w:val="20"/>
          <w:szCs w:val="20"/>
        </w:rPr>
        <w:t xml:space="preserve"> </w:t>
      </w:r>
      <w:proofErr w:type="gramStart"/>
      <w:r w:rsidRPr="003355FD">
        <w:rPr>
          <w:rFonts w:ascii="Arial" w:hAnsi="Arial" w:cs="Arial"/>
          <w:sz w:val="20"/>
          <w:szCs w:val="20"/>
        </w:rPr>
        <w:t>análise</w:t>
      </w:r>
      <w:proofErr w:type="gramEnd"/>
      <w:r w:rsidRPr="003355FD">
        <w:rPr>
          <w:rFonts w:ascii="Arial" w:hAnsi="Arial" w:cs="Arial"/>
          <w:sz w:val="20"/>
          <w:szCs w:val="20"/>
        </w:rPr>
        <w:t xml:space="preserve"> apenas com constante; </w:t>
      </w:r>
      <w:r w:rsidRPr="003355FD">
        <w:rPr>
          <w:rFonts w:ascii="Arial" w:hAnsi="Arial" w:cs="Arial"/>
          <w:position w:val="-14"/>
          <w:sz w:val="20"/>
          <w:szCs w:val="20"/>
        </w:rPr>
        <w:object w:dxaOrig="300" w:dyaOrig="380">
          <v:shape id="_x0000_i1030" type="#_x0000_t75" style="width:14.95pt;height:18.7pt" o:ole="">
            <v:imagedata r:id="rId7" o:title=""/>
          </v:shape>
          <o:OLEObject Type="Embed" ProgID="Equation.3" ShapeID="_x0000_i1030" DrawAspect="Content" ObjectID="_1522680161" r:id="rId12"/>
        </w:object>
      </w:r>
      <w:r w:rsidRPr="003355FD">
        <w:rPr>
          <w:rFonts w:ascii="Arial" w:hAnsi="Arial" w:cs="Arial"/>
          <w:sz w:val="20"/>
          <w:szCs w:val="20"/>
        </w:rPr>
        <w:t>análise com constante e tendência.</w:t>
      </w:r>
    </w:p>
    <w:p w:rsidR="008037EB" w:rsidRPr="003355FD" w:rsidRDefault="008037EB" w:rsidP="008037EB">
      <w:pPr>
        <w:keepNext/>
        <w:spacing w:after="0" w:line="240" w:lineRule="auto"/>
        <w:rPr>
          <w:rFonts w:ascii="Arial" w:hAnsi="Arial" w:cs="Arial"/>
          <w:sz w:val="20"/>
          <w:szCs w:val="20"/>
        </w:rPr>
      </w:pPr>
      <w:r w:rsidRPr="003355FD">
        <w:rPr>
          <w:rFonts w:ascii="Arial" w:hAnsi="Arial" w:cs="Arial"/>
          <w:sz w:val="20"/>
          <w:szCs w:val="20"/>
        </w:rPr>
        <w:t>***, ** e * indicam a significância estatística a 1%, 5% e 10%, respectivamente.</w:t>
      </w:r>
    </w:p>
    <w:p w:rsidR="005914A3" w:rsidRDefault="005914A3"/>
    <w:p w:rsidR="008037EB" w:rsidRPr="00A80669" w:rsidRDefault="008037EB" w:rsidP="008037EB">
      <w:pPr>
        <w:pStyle w:val="Legenda"/>
        <w:spacing w:after="0"/>
        <w:rPr>
          <w:rFonts w:ascii="Arial" w:hAnsi="Arial" w:cs="Arial"/>
          <w:b w:val="0"/>
          <w:color w:val="auto"/>
          <w:sz w:val="22"/>
          <w:szCs w:val="24"/>
        </w:rPr>
      </w:pPr>
      <w:r w:rsidRPr="00A80669">
        <w:rPr>
          <w:rFonts w:ascii="Arial" w:hAnsi="Arial" w:cs="Arial"/>
          <w:b w:val="0"/>
          <w:color w:val="auto"/>
          <w:sz w:val="22"/>
          <w:szCs w:val="24"/>
        </w:rPr>
        <w:t xml:space="preserve">Tabela 2 – Resultados dos testes de comprimento de </w:t>
      </w:r>
      <w:proofErr w:type="spellStart"/>
      <w:r w:rsidRPr="00A80669">
        <w:rPr>
          <w:rFonts w:ascii="Arial" w:hAnsi="Arial" w:cs="Arial"/>
          <w:b w:val="0"/>
          <w:i/>
          <w:color w:val="auto"/>
          <w:sz w:val="22"/>
          <w:szCs w:val="24"/>
        </w:rPr>
        <w:t>lags</w:t>
      </w:r>
      <w:proofErr w:type="spellEnd"/>
    </w:p>
    <w:tbl>
      <w:tblPr>
        <w:tblW w:w="8737" w:type="dxa"/>
        <w:tblInd w:w="30" w:type="dxa"/>
        <w:tblLayout w:type="fixed"/>
        <w:tblCellMar>
          <w:left w:w="0" w:type="dxa"/>
          <w:right w:w="0" w:type="dxa"/>
        </w:tblCellMar>
        <w:tblLook w:val="0000" w:firstRow="0" w:lastRow="0" w:firstColumn="0" w:lastColumn="0" w:noHBand="0" w:noVBand="0"/>
      </w:tblPr>
      <w:tblGrid>
        <w:gridCol w:w="862"/>
        <w:gridCol w:w="1313"/>
        <w:gridCol w:w="1312"/>
        <w:gridCol w:w="1313"/>
        <w:gridCol w:w="1312"/>
        <w:gridCol w:w="1313"/>
        <w:gridCol w:w="1312"/>
      </w:tblGrid>
      <w:tr w:rsidR="008037EB" w:rsidRPr="003355FD" w:rsidTr="00DE5D02">
        <w:trPr>
          <w:trHeight w:val="225"/>
        </w:trPr>
        <w:tc>
          <w:tcPr>
            <w:tcW w:w="862" w:type="dxa"/>
            <w:tcBorders>
              <w:top w:val="single" w:sz="4" w:space="0" w:color="auto"/>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 </w:t>
            </w:r>
            <w:proofErr w:type="spellStart"/>
            <w:r w:rsidRPr="003355FD">
              <w:rPr>
                <w:rFonts w:ascii="Arial" w:hAnsi="Arial" w:cs="Arial"/>
                <w:b/>
                <w:color w:val="000000"/>
                <w:sz w:val="20"/>
                <w:szCs w:val="20"/>
              </w:rPr>
              <w:t>Lag</w:t>
            </w:r>
            <w:proofErr w:type="spellEnd"/>
          </w:p>
        </w:tc>
        <w:tc>
          <w:tcPr>
            <w:tcW w:w="1313" w:type="dxa"/>
            <w:tcBorders>
              <w:top w:val="single" w:sz="4" w:space="0" w:color="auto"/>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proofErr w:type="spellStart"/>
            <w:proofErr w:type="gramStart"/>
            <w:r w:rsidRPr="003355FD">
              <w:rPr>
                <w:rFonts w:ascii="Arial" w:hAnsi="Arial" w:cs="Arial"/>
                <w:b/>
                <w:color w:val="000000"/>
                <w:sz w:val="20"/>
                <w:szCs w:val="20"/>
              </w:rPr>
              <w:t>LogL</w:t>
            </w:r>
            <w:proofErr w:type="spellEnd"/>
            <w:proofErr w:type="gramEnd"/>
          </w:p>
        </w:tc>
        <w:tc>
          <w:tcPr>
            <w:tcW w:w="1312" w:type="dxa"/>
            <w:tcBorders>
              <w:top w:val="single" w:sz="4" w:space="0" w:color="auto"/>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LR</w:t>
            </w:r>
          </w:p>
        </w:tc>
        <w:tc>
          <w:tcPr>
            <w:tcW w:w="1313" w:type="dxa"/>
            <w:tcBorders>
              <w:top w:val="single" w:sz="4" w:space="0" w:color="auto"/>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FPE</w:t>
            </w:r>
          </w:p>
        </w:tc>
        <w:tc>
          <w:tcPr>
            <w:tcW w:w="1312" w:type="dxa"/>
            <w:tcBorders>
              <w:top w:val="single" w:sz="4" w:space="0" w:color="auto"/>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AIC</w:t>
            </w:r>
          </w:p>
        </w:tc>
        <w:tc>
          <w:tcPr>
            <w:tcW w:w="1313" w:type="dxa"/>
            <w:tcBorders>
              <w:top w:val="single" w:sz="4" w:space="0" w:color="auto"/>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SC</w:t>
            </w:r>
          </w:p>
        </w:tc>
        <w:tc>
          <w:tcPr>
            <w:tcW w:w="1312" w:type="dxa"/>
            <w:tcBorders>
              <w:top w:val="single" w:sz="4" w:space="0" w:color="auto"/>
              <w:left w:val="nil"/>
              <w:bottom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HQ</w:t>
            </w:r>
          </w:p>
        </w:tc>
      </w:tr>
      <w:tr w:rsidR="008037EB" w:rsidRPr="003355FD" w:rsidTr="00DE5D02">
        <w:trPr>
          <w:trHeight w:val="225"/>
        </w:trPr>
        <w:tc>
          <w:tcPr>
            <w:tcW w:w="862" w:type="dxa"/>
            <w:tcBorders>
              <w:top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0</w:t>
            </w:r>
            <w:proofErr w:type="gramEnd"/>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562.0937</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NA </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3.31e-12</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-12.24382</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-12.10586</w:t>
            </w:r>
          </w:p>
        </w:tc>
        <w:tc>
          <w:tcPr>
            <w:tcW w:w="1312" w:type="dxa"/>
            <w:tcBorders>
              <w:top w:val="nil"/>
              <w:left w:val="nil"/>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-12.18816</w:t>
            </w:r>
          </w:p>
        </w:tc>
      </w:tr>
      <w:tr w:rsidR="008037EB" w:rsidRPr="003355FD" w:rsidTr="00DE5D02">
        <w:trPr>
          <w:trHeight w:val="225"/>
        </w:trPr>
        <w:tc>
          <w:tcPr>
            <w:tcW w:w="862" w:type="dxa"/>
            <w:tcBorders>
              <w:top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1</w:t>
            </w:r>
            <w:proofErr w:type="gramEnd"/>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1090.051</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986.2946</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5.25e-17</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-23.29783</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b/>
                <w:color w:val="000000"/>
                <w:sz w:val="20"/>
                <w:szCs w:val="20"/>
              </w:rPr>
              <w:t> </w:t>
            </w:r>
            <w:r w:rsidRPr="003355FD">
              <w:rPr>
                <w:rFonts w:ascii="Arial" w:hAnsi="Arial" w:cs="Arial"/>
                <w:color w:val="000000"/>
                <w:sz w:val="20"/>
                <w:szCs w:val="20"/>
              </w:rPr>
              <w:t>-22.47008*</w:t>
            </w:r>
          </w:p>
        </w:tc>
        <w:tc>
          <w:tcPr>
            <w:tcW w:w="1312" w:type="dxa"/>
            <w:tcBorders>
              <w:top w:val="nil"/>
              <w:left w:val="nil"/>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-22.96388*</w:t>
            </w:r>
          </w:p>
        </w:tc>
      </w:tr>
      <w:tr w:rsidR="008037EB" w:rsidRPr="003355FD" w:rsidTr="00DE5D02">
        <w:trPr>
          <w:trHeight w:val="225"/>
        </w:trPr>
        <w:tc>
          <w:tcPr>
            <w:tcW w:w="862" w:type="dxa"/>
            <w:tcBorders>
              <w:top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2</w:t>
            </w:r>
            <w:proofErr w:type="gramEnd"/>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1119.358</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51.52770</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4.80e-17*</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-23.39248*</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-21.87493</w:t>
            </w:r>
          </w:p>
        </w:tc>
        <w:tc>
          <w:tcPr>
            <w:tcW w:w="1312" w:type="dxa"/>
            <w:tcBorders>
              <w:top w:val="nil"/>
              <w:left w:val="nil"/>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-22.78024</w:t>
            </w:r>
          </w:p>
        </w:tc>
      </w:tr>
      <w:tr w:rsidR="008037EB" w:rsidRPr="003355FD" w:rsidTr="00DE5D02">
        <w:trPr>
          <w:trHeight w:val="225"/>
        </w:trPr>
        <w:tc>
          <w:tcPr>
            <w:tcW w:w="862" w:type="dxa"/>
            <w:tcBorders>
              <w:top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3</w:t>
            </w:r>
            <w:proofErr w:type="gramEnd"/>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1135.718</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26.96745</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5.87e-17</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-23.20259</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-20.99524</w:t>
            </w:r>
          </w:p>
        </w:tc>
        <w:tc>
          <w:tcPr>
            <w:tcW w:w="1312" w:type="dxa"/>
            <w:tcBorders>
              <w:top w:val="nil"/>
              <w:left w:val="nil"/>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-22.31207</w:t>
            </w:r>
          </w:p>
        </w:tc>
      </w:tr>
      <w:tr w:rsidR="008037EB" w:rsidRPr="003355FD" w:rsidTr="00DE5D02">
        <w:trPr>
          <w:trHeight w:val="225"/>
        </w:trPr>
        <w:tc>
          <w:tcPr>
            <w:tcW w:w="862" w:type="dxa"/>
            <w:tcBorders>
              <w:top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4</w:t>
            </w:r>
            <w:proofErr w:type="gramEnd"/>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1153.880</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27.94121</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6.99e-17</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-23.05230</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-20.15516</w:t>
            </w:r>
          </w:p>
        </w:tc>
        <w:tc>
          <w:tcPr>
            <w:tcW w:w="1312" w:type="dxa"/>
            <w:tcBorders>
              <w:top w:val="nil"/>
              <w:left w:val="nil"/>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-21.88349</w:t>
            </w:r>
          </w:p>
        </w:tc>
      </w:tr>
      <w:tr w:rsidR="008037EB" w:rsidRPr="003355FD" w:rsidTr="00DE5D02">
        <w:trPr>
          <w:trHeight w:val="225"/>
        </w:trPr>
        <w:tc>
          <w:tcPr>
            <w:tcW w:w="862" w:type="dxa"/>
            <w:tcBorders>
              <w:top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5</w:t>
            </w:r>
            <w:proofErr w:type="gramEnd"/>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1170.258</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23.39792</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8.79e-17</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-22.86282</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-19.27588</w:t>
            </w:r>
          </w:p>
        </w:tc>
        <w:tc>
          <w:tcPr>
            <w:tcW w:w="1312" w:type="dxa"/>
            <w:tcBorders>
              <w:top w:val="nil"/>
              <w:left w:val="nil"/>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-21.41571</w:t>
            </w:r>
          </w:p>
        </w:tc>
      </w:tr>
      <w:tr w:rsidR="008037EB" w:rsidRPr="003355FD" w:rsidTr="00DE5D02">
        <w:trPr>
          <w:trHeight w:val="225"/>
        </w:trPr>
        <w:tc>
          <w:tcPr>
            <w:tcW w:w="862" w:type="dxa"/>
            <w:tcBorders>
              <w:top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6</w:t>
            </w:r>
            <w:proofErr w:type="gramEnd"/>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1185.788</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20.47901</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1.15e-16</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-22.65469</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-18.37795</w:t>
            </w:r>
          </w:p>
        </w:tc>
        <w:tc>
          <w:tcPr>
            <w:tcW w:w="1312" w:type="dxa"/>
            <w:tcBorders>
              <w:top w:val="nil"/>
              <w:left w:val="nil"/>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-20.92929</w:t>
            </w:r>
          </w:p>
        </w:tc>
      </w:tr>
      <w:tr w:rsidR="008037EB" w:rsidRPr="003355FD" w:rsidTr="00DE5D02">
        <w:trPr>
          <w:trHeight w:val="225"/>
        </w:trPr>
        <w:tc>
          <w:tcPr>
            <w:tcW w:w="862" w:type="dxa"/>
            <w:tcBorders>
              <w:top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7</w:t>
            </w:r>
            <w:proofErr w:type="gramEnd"/>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1222.525</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44.40709</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9.68e-17</w:t>
            </w:r>
          </w:p>
        </w:tc>
        <w:tc>
          <w:tcPr>
            <w:tcW w:w="1312"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-22.91264</w:t>
            </w:r>
          </w:p>
        </w:tc>
        <w:tc>
          <w:tcPr>
            <w:tcW w:w="1313" w:type="dxa"/>
            <w:tcBorders>
              <w:top w:val="nil"/>
              <w:left w:val="nil"/>
              <w:bottom w:val="nil"/>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-17.94610</w:t>
            </w:r>
          </w:p>
        </w:tc>
        <w:tc>
          <w:tcPr>
            <w:tcW w:w="1312" w:type="dxa"/>
            <w:tcBorders>
              <w:top w:val="nil"/>
              <w:left w:val="nil"/>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-20.90895</w:t>
            </w:r>
          </w:p>
        </w:tc>
      </w:tr>
      <w:tr w:rsidR="008037EB" w:rsidRPr="003355FD" w:rsidTr="00DE5D02">
        <w:trPr>
          <w:trHeight w:val="225"/>
        </w:trPr>
        <w:tc>
          <w:tcPr>
            <w:tcW w:w="862" w:type="dxa"/>
            <w:tcBorders>
              <w:top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8</w:t>
            </w:r>
            <w:proofErr w:type="gramEnd"/>
          </w:p>
        </w:tc>
        <w:tc>
          <w:tcPr>
            <w:tcW w:w="1313" w:type="dxa"/>
            <w:tcBorders>
              <w:top w:val="nil"/>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1264.591</w:t>
            </w:r>
          </w:p>
        </w:tc>
        <w:tc>
          <w:tcPr>
            <w:tcW w:w="1312" w:type="dxa"/>
            <w:tcBorders>
              <w:top w:val="nil"/>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46.22659*</w:t>
            </w:r>
          </w:p>
        </w:tc>
        <w:tc>
          <w:tcPr>
            <w:tcW w:w="1313" w:type="dxa"/>
            <w:tcBorders>
              <w:top w:val="nil"/>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7.50e-17</w:t>
            </w:r>
          </w:p>
        </w:tc>
        <w:tc>
          <w:tcPr>
            <w:tcW w:w="1312" w:type="dxa"/>
            <w:tcBorders>
              <w:top w:val="nil"/>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-23.28772</w:t>
            </w:r>
          </w:p>
        </w:tc>
        <w:tc>
          <w:tcPr>
            <w:tcW w:w="1313" w:type="dxa"/>
            <w:tcBorders>
              <w:top w:val="nil"/>
              <w:left w:val="nil"/>
              <w:bottom w:val="single" w:sz="4" w:space="0" w:color="auto"/>
              <w:right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-17.63139</w:t>
            </w:r>
          </w:p>
        </w:tc>
        <w:tc>
          <w:tcPr>
            <w:tcW w:w="1312" w:type="dxa"/>
            <w:tcBorders>
              <w:top w:val="nil"/>
              <w:left w:val="nil"/>
              <w:bottom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-21.00574</w:t>
            </w:r>
          </w:p>
        </w:tc>
      </w:tr>
    </w:tbl>
    <w:p w:rsidR="008037EB" w:rsidRPr="003355FD" w:rsidRDefault="008037EB" w:rsidP="008037EB">
      <w:pPr>
        <w:spacing w:after="0" w:line="240" w:lineRule="auto"/>
        <w:jc w:val="both"/>
        <w:rPr>
          <w:rFonts w:ascii="Arial" w:hAnsi="Arial" w:cs="Arial"/>
          <w:sz w:val="20"/>
          <w:szCs w:val="24"/>
        </w:rPr>
      </w:pPr>
      <w:r w:rsidRPr="003355FD">
        <w:rPr>
          <w:rFonts w:ascii="Arial" w:hAnsi="Arial" w:cs="Arial"/>
          <w:sz w:val="20"/>
          <w:szCs w:val="24"/>
        </w:rPr>
        <w:t xml:space="preserve">*indica o comprimento de </w:t>
      </w:r>
      <w:proofErr w:type="spellStart"/>
      <w:r w:rsidRPr="003355FD">
        <w:rPr>
          <w:rFonts w:ascii="Arial" w:hAnsi="Arial" w:cs="Arial"/>
          <w:i/>
          <w:sz w:val="20"/>
          <w:szCs w:val="24"/>
        </w:rPr>
        <w:t>lags</w:t>
      </w:r>
      <w:proofErr w:type="spellEnd"/>
      <w:r w:rsidRPr="003355FD">
        <w:rPr>
          <w:rFonts w:ascii="Arial" w:hAnsi="Arial" w:cs="Arial"/>
          <w:sz w:val="20"/>
          <w:szCs w:val="24"/>
        </w:rPr>
        <w:t xml:space="preserve"> conforme o critério. </w:t>
      </w:r>
    </w:p>
    <w:p w:rsidR="008037EB" w:rsidRPr="003355FD" w:rsidRDefault="008037EB" w:rsidP="008037EB">
      <w:pPr>
        <w:pStyle w:val="Pr-formataoHTML"/>
        <w:shd w:val="clear" w:color="auto" w:fill="FFFFFF"/>
        <w:rPr>
          <w:rFonts w:ascii="Arial" w:hAnsi="Arial" w:cs="Arial"/>
        </w:rPr>
      </w:pPr>
      <w:r w:rsidRPr="003355FD">
        <w:rPr>
          <w:rFonts w:ascii="Arial" w:hAnsi="Arial" w:cs="Arial"/>
          <w:szCs w:val="24"/>
        </w:rPr>
        <w:t xml:space="preserve">Fonte: </w:t>
      </w:r>
      <w:r w:rsidRPr="003355FD">
        <w:rPr>
          <w:rFonts w:ascii="Arial" w:hAnsi="Arial" w:cs="Arial"/>
        </w:rPr>
        <w:t>Resultado do trabalho. Elaborado pelos autores.</w:t>
      </w:r>
    </w:p>
    <w:p w:rsidR="008037EB" w:rsidRDefault="008037EB"/>
    <w:p w:rsidR="008037EB" w:rsidRPr="00A80669" w:rsidRDefault="008037EB" w:rsidP="008037EB">
      <w:pPr>
        <w:pStyle w:val="Legenda"/>
        <w:spacing w:after="0"/>
        <w:rPr>
          <w:rFonts w:ascii="Arial" w:hAnsi="Arial" w:cs="Arial"/>
          <w:b w:val="0"/>
          <w:color w:val="auto"/>
          <w:sz w:val="22"/>
          <w:szCs w:val="24"/>
        </w:rPr>
      </w:pPr>
      <w:r w:rsidRPr="00A80669">
        <w:rPr>
          <w:rFonts w:ascii="Arial" w:hAnsi="Arial" w:cs="Arial"/>
          <w:b w:val="0"/>
          <w:color w:val="auto"/>
          <w:sz w:val="22"/>
          <w:szCs w:val="24"/>
        </w:rPr>
        <w:t xml:space="preserve">Tabela 3 – Resultados do teste de </w:t>
      </w:r>
      <w:proofErr w:type="spellStart"/>
      <w:r w:rsidRPr="00A80669">
        <w:rPr>
          <w:rFonts w:ascii="Arial" w:hAnsi="Arial" w:cs="Arial"/>
          <w:b w:val="0"/>
          <w:color w:val="auto"/>
          <w:sz w:val="22"/>
          <w:szCs w:val="24"/>
        </w:rPr>
        <w:t>cointegração</w:t>
      </w:r>
      <w:proofErr w:type="spellEnd"/>
      <w:r w:rsidRPr="00A80669">
        <w:rPr>
          <w:rFonts w:ascii="Arial" w:hAnsi="Arial" w:cs="Arial"/>
          <w:b w:val="0"/>
          <w:color w:val="auto"/>
          <w:sz w:val="22"/>
          <w:szCs w:val="24"/>
        </w:rPr>
        <w:t xml:space="preserve"> de </w:t>
      </w:r>
      <w:proofErr w:type="spellStart"/>
      <w:r w:rsidRPr="00A80669">
        <w:rPr>
          <w:rFonts w:ascii="Arial" w:hAnsi="Arial" w:cs="Arial"/>
          <w:b w:val="0"/>
          <w:color w:val="auto"/>
          <w:sz w:val="22"/>
          <w:szCs w:val="24"/>
        </w:rPr>
        <w:t>Johansen</w:t>
      </w:r>
      <w:proofErr w:type="spellEnd"/>
    </w:p>
    <w:tbl>
      <w:tblPr>
        <w:tblW w:w="4942" w:type="pct"/>
        <w:tblInd w:w="108" w:type="dxa"/>
        <w:tblBorders>
          <w:top w:val="single" w:sz="4" w:space="0" w:color="auto"/>
          <w:bottom w:val="single" w:sz="4" w:space="0" w:color="auto"/>
        </w:tblBorders>
        <w:tblLook w:val="00A0" w:firstRow="1" w:lastRow="0" w:firstColumn="1" w:lastColumn="0" w:noHBand="0" w:noVBand="0"/>
      </w:tblPr>
      <w:tblGrid>
        <w:gridCol w:w="1669"/>
        <w:gridCol w:w="1853"/>
        <w:gridCol w:w="1634"/>
        <w:gridCol w:w="1648"/>
        <w:gridCol w:w="1815"/>
      </w:tblGrid>
      <w:tr w:rsidR="008037EB" w:rsidRPr="003355FD" w:rsidTr="00DE5D02">
        <w:tc>
          <w:tcPr>
            <w:tcW w:w="968" w:type="pct"/>
            <w:tcBorders>
              <w:top w:val="single" w:sz="4" w:space="0" w:color="auto"/>
              <w:bottom w:val="single" w:sz="4" w:space="0" w:color="auto"/>
            </w:tcBorders>
            <w:shd w:val="clear" w:color="auto" w:fill="FFFFFF"/>
            <w:vAlign w:val="center"/>
          </w:tcPr>
          <w:p w:rsidR="008037EB" w:rsidRPr="003355FD" w:rsidRDefault="008037EB" w:rsidP="00DE5D02">
            <w:pPr>
              <w:spacing w:after="0" w:line="240" w:lineRule="auto"/>
              <w:rPr>
                <w:rFonts w:ascii="Arial" w:hAnsi="Arial" w:cs="Arial"/>
                <w:b/>
                <w:bCs/>
                <w:color w:val="000000"/>
                <w:sz w:val="20"/>
                <w:szCs w:val="20"/>
              </w:rPr>
            </w:pPr>
            <w:r w:rsidRPr="003355FD">
              <w:rPr>
                <w:rFonts w:ascii="Arial" w:hAnsi="Arial" w:cs="Arial"/>
                <w:color w:val="000000"/>
                <w:sz w:val="20"/>
                <w:szCs w:val="20"/>
              </w:rPr>
              <w:t xml:space="preserve">Número de vetores de </w:t>
            </w:r>
            <w:proofErr w:type="spellStart"/>
            <w:r w:rsidRPr="003355FD">
              <w:rPr>
                <w:rFonts w:ascii="Arial" w:hAnsi="Arial" w:cs="Arial"/>
                <w:color w:val="000000"/>
                <w:sz w:val="20"/>
                <w:szCs w:val="20"/>
              </w:rPr>
              <w:t>cointegração</w:t>
            </w:r>
            <w:proofErr w:type="spellEnd"/>
          </w:p>
        </w:tc>
        <w:tc>
          <w:tcPr>
            <w:tcW w:w="1075" w:type="pct"/>
            <w:tcBorders>
              <w:top w:val="single" w:sz="4" w:space="0" w:color="auto"/>
              <w:bottom w:val="single" w:sz="4" w:space="0" w:color="auto"/>
            </w:tcBorders>
            <w:shd w:val="clear" w:color="auto" w:fill="FFFFFF"/>
            <w:vAlign w:val="center"/>
          </w:tcPr>
          <w:p w:rsidR="008037EB" w:rsidRPr="003355FD" w:rsidRDefault="008037EB" w:rsidP="00DE5D02">
            <w:pPr>
              <w:spacing w:after="0" w:line="240" w:lineRule="auto"/>
              <w:jc w:val="center"/>
              <w:rPr>
                <w:rFonts w:ascii="Arial" w:hAnsi="Arial" w:cs="Arial"/>
                <w:b/>
                <w:bCs/>
                <w:color w:val="000000"/>
                <w:sz w:val="20"/>
                <w:szCs w:val="20"/>
                <w:lang w:val="it-IT"/>
              </w:rPr>
            </w:pPr>
            <w:r w:rsidRPr="003355FD">
              <w:rPr>
                <w:rFonts w:ascii="Arial" w:hAnsi="Arial" w:cs="Arial"/>
                <w:color w:val="000000"/>
                <w:sz w:val="20"/>
                <w:szCs w:val="20"/>
                <w:lang w:val="it-IT"/>
              </w:rPr>
              <w:t>Teste do autovalor</w:t>
            </w:r>
          </w:p>
        </w:tc>
        <w:tc>
          <w:tcPr>
            <w:tcW w:w="948" w:type="pct"/>
            <w:tcBorders>
              <w:top w:val="single" w:sz="4" w:space="0" w:color="auto"/>
              <w:bottom w:val="single" w:sz="4" w:space="0" w:color="auto"/>
            </w:tcBorders>
            <w:shd w:val="clear" w:color="auto" w:fill="FFFFFF"/>
            <w:vAlign w:val="center"/>
          </w:tcPr>
          <w:p w:rsidR="008037EB" w:rsidRPr="003355FD" w:rsidRDefault="008037EB" w:rsidP="00DE5D02">
            <w:pPr>
              <w:spacing w:after="0" w:line="240" w:lineRule="auto"/>
              <w:jc w:val="center"/>
              <w:rPr>
                <w:rFonts w:ascii="Arial" w:hAnsi="Arial" w:cs="Arial"/>
                <w:b/>
                <w:bCs/>
                <w:color w:val="000000"/>
                <w:sz w:val="20"/>
                <w:szCs w:val="20"/>
                <w:lang w:val="it-IT"/>
              </w:rPr>
            </w:pPr>
            <w:r w:rsidRPr="003355FD">
              <w:rPr>
                <w:rFonts w:ascii="Arial" w:hAnsi="Arial" w:cs="Arial"/>
                <w:color w:val="000000"/>
                <w:sz w:val="20"/>
                <w:szCs w:val="20"/>
                <w:lang w:val="it-IT"/>
              </w:rPr>
              <w:t>Valor Crítico</w:t>
            </w:r>
          </w:p>
          <w:p w:rsidR="008037EB" w:rsidRPr="003355FD" w:rsidRDefault="008037EB" w:rsidP="00DE5D02">
            <w:pPr>
              <w:spacing w:after="0" w:line="240" w:lineRule="auto"/>
              <w:jc w:val="center"/>
              <w:rPr>
                <w:rFonts w:ascii="Arial" w:hAnsi="Arial" w:cs="Arial"/>
                <w:b/>
                <w:bCs/>
                <w:color w:val="000000"/>
                <w:sz w:val="20"/>
                <w:szCs w:val="20"/>
                <w:lang w:val="it-IT"/>
              </w:rPr>
            </w:pPr>
            <w:r w:rsidRPr="003355FD">
              <w:rPr>
                <w:rFonts w:ascii="Arial" w:hAnsi="Arial" w:cs="Arial"/>
                <w:color w:val="000000"/>
                <w:sz w:val="20"/>
                <w:szCs w:val="20"/>
                <w:lang w:val="it-IT"/>
              </w:rPr>
              <w:t>(0.05)</w:t>
            </w:r>
          </w:p>
        </w:tc>
        <w:tc>
          <w:tcPr>
            <w:tcW w:w="956" w:type="pct"/>
            <w:tcBorders>
              <w:top w:val="single" w:sz="4" w:space="0" w:color="auto"/>
              <w:bottom w:val="single" w:sz="4" w:space="0" w:color="auto"/>
            </w:tcBorders>
            <w:shd w:val="clear" w:color="auto" w:fill="FFFFFF"/>
            <w:vAlign w:val="center"/>
          </w:tcPr>
          <w:p w:rsidR="008037EB" w:rsidRPr="003355FD" w:rsidRDefault="008037EB" w:rsidP="00DE5D02">
            <w:pPr>
              <w:spacing w:after="0" w:line="240" w:lineRule="auto"/>
              <w:jc w:val="center"/>
              <w:rPr>
                <w:rFonts w:ascii="Arial" w:hAnsi="Arial" w:cs="Arial"/>
                <w:b/>
                <w:bCs/>
                <w:color w:val="000000"/>
                <w:sz w:val="20"/>
                <w:szCs w:val="20"/>
                <w:lang w:val="it-IT"/>
              </w:rPr>
            </w:pPr>
            <w:r w:rsidRPr="003355FD">
              <w:rPr>
                <w:rFonts w:ascii="Arial" w:hAnsi="Arial" w:cs="Arial"/>
                <w:color w:val="000000"/>
                <w:sz w:val="20"/>
                <w:szCs w:val="20"/>
                <w:lang w:val="it-IT"/>
              </w:rPr>
              <w:t>Teste Traço</w:t>
            </w:r>
          </w:p>
        </w:tc>
        <w:tc>
          <w:tcPr>
            <w:tcW w:w="1053" w:type="pct"/>
            <w:tcBorders>
              <w:top w:val="single" w:sz="4" w:space="0" w:color="auto"/>
              <w:bottom w:val="single" w:sz="4" w:space="0" w:color="auto"/>
            </w:tcBorders>
            <w:shd w:val="clear" w:color="auto" w:fill="FFFFFF"/>
            <w:vAlign w:val="center"/>
          </w:tcPr>
          <w:p w:rsidR="008037EB" w:rsidRPr="003355FD" w:rsidRDefault="008037EB" w:rsidP="00DE5D02">
            <w:pPr>
              <w:spacing w:after="0" w:line="240" w:lineRule="auto"/>
              <w:jc w:val="center"/>
              <w:rPr>
                <w:rFonts w:ascii="Arial" w:hAnsi="Arial" w:cs="Arial"/>
                <w:b/>
                <w:bCs/>
                <w:color w:val="000000"/>
                <w:sz w:val="20"/>
                <w:szCs w:val="20"/>
                <w:lang w:val="it-IT"/>
              </w:rPr>
            </w:pPr>
            <w:r w:rsidRPr="003355FD">
              <w:rPr>
                <w:rFonts w:ascii="Arial" w:hAnsi="Arial" w:cs="Arial"/>
                <w:color w:val="000000"/>
                <w:sz w:val="20"/>
                <w:szCs w:val="20"/>
                <w:lang w:val="it-IT"/>
              </w:rPr>
              <w:t>Valor Crítico</w:t>
            </w:r>
          </w:p>
          <w:p w:rsidR="008037EB" w:rsidRPr="003355FD" w:rsidRDefault="008037EB" w:rsidP="00DE5D02">
            <w:pPr>
              <w:spacing w:after="0" w:line="240" w:lineRule="auto"/>
              <w:jc w:val="center"/>
              <w:rPr>
                <w:rFonts w:ascii="Arial" w:hAnsi="Arial" w:cs="Arial"/>
                <w:b/>
                <w:bCs/>
                <w:color w:val="000000"/>
                <w:sz w:val="20"/>
                <w:szCs w:val="20"/>
                <w:lang w:val="it-IT"/>
              </w:rPr>
            </w:pPr>
            <w:r w:rsidRPr="003355FD">
              <w:rPr>
                <w:rFonts w:ascii="Arial" w:hAnsi="Arial" w:cs="Arial"/>
                <w:color w:val="000000"/>
                <w:sz w:val="20"/>
                <w:szCs w:val="20"/>
                <w:lang w:val="it-IT"/>
              </w:rPr>
              <w:t>(0.05)</w:t>
            </w:r>
          </w:p>
        </w:tc>
      </w:tr>
      <w:tr w:rsidR="008037EB" w:rsidRPr="003355FD" w:rsidTr="00DE5D02">
        <w:tc>
          <w:tcPr>
            <w:tcW w:w="968" w:type="pct"/>
            <w:tcBorders>
              <w:top w:val="single" w:sz="4" w:space="0" w:color="auto"/>
            </w:tcBorders>
            <w:shd w:val="clear" w:color="auto" w:fill="FFFFFF"/>
            <w:vAlign w:val="center"/>
          </w:tcPr>
          <w:p w:rsidR="008037EB" w:rsidRPr="003355FD" w:rsidRDefault="008037EB" w:rsidP="00DE5D02">
            <w:pPr>
              <w:tabs>
                <w:tab w:val="left" w:pos="2615"/>
              </w:tabs>
              <w:spacing w:after="0" w:line="240" w:lineRule="auto"/>
              <w:rPr>
                <w:rFonts w:ascii="Arial" w:hAnsi="Arial" w:cs="Arial"/>
                <w:b/>
                <w:bCs/>
                <w:color w:val="000000"/>
                <w:sz w:val="20"/>
                <w:szCs w:val="20"/>
                <w:lang w:val="it-IT"/>
              </w:rPr>
            </w:pPr>
            <w:r w:rsidRPr="003355FD">
              <w:rPr>
                <w:rFonts w:ascii="Arial" w:hAnsi="Arial" w:cs="Arial"/>
                <w:color w:val="000000"/>
                <w:sz w:val="20"/>
                <w:szCs w:val="20"/>
                <w:lang w:val="it-IT"/>
              </w:rPr>
              <w:t>Nenhum vetor*</w:t>
            </w:r>
          </w:p>
        </w:tc>
        <w:tc>
          <w:tcPr>
            <w:tcW w:w="1075" w:type="pct"/>
            <w:tcBorders>
              <w:top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34.05893</w:t>
            </w:r>
          </w:p>
        </w:tc>
        <w:tc>
          <w:tcPr>
            <w:tcW w:w="948" w:type="pct"/>
            <w:tcBorders>
              <w:top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33.87687</w:t>
            </w:r>
          </w:p>
        </w:tc>
        <w:tc>
          <w:tcPr>
            <w:tcW w:w="956" w:type="pct"/>
            <w:tcBorders>
              <w:top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78.95431</w:t>
            </w:r>
          </w:p>
        </w:tc>
        <w:tc>
          <w:tcPr>
            <w:tcW w:w="1053" w:type="pct"/>
            <w:tcBorders>
              <w:top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69.81889</w:t>
            </w:r>
          </w:p>
        </w:tc>
      </w:tr>
      <w:tr w:rsidR="008037EB" w:rsidRPr="003355FD" w:rsidTr="00DE5D02">
        <w:tc>
          <w:tcPr>
            <w:tcW w:w="968" w:type="pct"/>
            <w:shd w:val="clear" w:color="auto" w:fill="FFFFFF"/>
            <w:vAlign w:val="center"/>
          </w:tcPr>
          <w:p w:rsidR="008037EB" w:rsidRPr="003355FD" w:rsidRDefault="008037EB" w:rsidP="00DE5D02">
            <w:pPr>
              <w:tabs>
                <w:tab w:val="left" w:pos="2915"/>
              </w:tabs>
              <w:spacing w:after="0" w:line="240" w:lineRule="auto"/>
              <w:rPr>
                <w:rFonts w:ascii="Arial" w:hAnsi="Arial" w:cs="Arial"/>
                <w:b/>
                <w:bCs/>
                <w:color w:val="000000"/>
                <w:sz w:val="20"/>
                <w:szCs w:val="20"/>
                <w:lang w:val="it-IT"/>
              </w:rPr>
            </w:pPr>
            <w:r w:rsidRPr="003355FD">
              <w:rPr>
                <w:rFonts w:ascii="Arial" w:hAnsi="Arial" w:cs="Arial"/>
                <w:color w:val="000000"/>
                <w:sz w:val="20"/>
                <w:szCs w:val="20"/>
                <w:lang w:val="it-IT"/>
              </w:rPr>
              <w:t>No máximo 1</w:t>
            </w:r>
          </w:p>
        </w:tc>
        <w:tc>
          <w:tcPr>
            <w:tcW w:w="1075"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22.35067</w:t>
            </w:r>
          </w:p>
        </w:tc>
        <w:tc>
          <w:tcPr>
            <w:tcW w:w="948"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27.58434</w:t>
            </w:r>
          </w:p>
        </w:tc>
        <w:tc>
          <w:tcPr>
            <w:tcW w:w="956"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44.89538</w:t>
            </w:r>
          </w:p>
        </w:tc>
        <w:tc>
          <w:tcPr>
            <w:tcW w:w="1053"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47.85613</w:t>
            </w:r>
          </w:p>
        </w:tc>
      </w:tr>
      <w:tr w:rsidR="008037EB" w:rsidRPr="003355FD" w:rsidTr="00DE5D02">
        <w:tc>
          <w:tcPr>
            <w:tcW w:w="968" w:type="pct"/>
            <w:shd w:val="clear" w:color="auto" w:fill="FFFFFF"/>
            <w:vAlign w:val="center"/>
          </w:tcPr>
          <w:p w:rsidR="008037EB" w:rsidRPr="003355FD" w:rsidRDefault="008037EB" w:rsidP="00DE5D02">
            <w:pPr>
              <w:tabs>
                <w:tab w:val="left" w:pos="3030"/>
              </w:tabs>
              <w:spacing w:after="0" w:line="240" w:lineRule="auto"/>
              <w:rPr>
                <w:rFonts w:ascii="Arial" w:hAnsi="Arial" w:cs="Arial"/>
                <w:b/>
                <w:bCs/>
                <w:color w:val="000000"/>
                <w:sz w:val="20"/>
                <w:szCs w:val="20"/>
                <w:lang w:val="it-IT"/>
              </w:rPr>
            </w:pPr>
            <w:r w:rsidRPr="003355FD">
              <w:rPr>
                <w:rFonts w:ascii="Arial" w:hAnsi="Arial" w:cs="Arial"/>
                <w:color w:val="000000"/>
                <w:sz w:val="20"/>
                <w:szCs w:val="20"/>
                <w:lang w:val="it-IT"/>
              </w:rPr>
              <w:t>No máximo 2</w:t>
            </w:r>
          </w:p>
        </w:tc>
        <w:tc>
          <w:tcPr>
            <w:tcW w:w="1075"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15.40742</w:t>
            </w:r>
          </w:p>
        </w:tc>
        <w:tc>
          <w:tcPr>
            <w:tcW w:w="948"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21.13162</w:t>
            </w:r>
          </w:p>
        </w:tc>
        <w:tc>
          <w:tcPr>
            <w:tcW w:w="956"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22.54471</w:t>
            </w:r>
          </w:p>
        </w:tc>
        <w:tc>
          <w:tcPr>
            <w:tcW w:w="1053"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29.79707</w:t>
            </w:r>
          </w:p>
        </w:tc>
      </w:tr>
      <w:tr w:rsidR="008037EB" w:rsidRPr="003355FD" w:rsidTr="00DE5D02">
        <w:tc>
          <w:tcPr>
            <w:tcW w:w="968" w:type="pct"/>
            <w:shd w:val="clear" w:color="auto" w:fill="FFFFFF"/>
            <w:vAlign w:val="center"/>
          </w:tcPr>
          <w:p w:rsidR="008037EB" w:rsidRPr="003355FD" w:rsidRDefault="008037EB" w:rsidP="00DE5D02">
            <w:pPr>
              <w:tabs>
                <w:tab w:val="left" w:pos="3110"/>
              </w:tabs>
              <w:spacing w:after="0" w:line="240" w:lineRule="auto"/>
              <w:rPr>
                <w:rFonts w:ascii="Arial" w:hAnsi="Arial" w:cs="Arial"/>
                <w:b/>
                <w:bCs/>
                <w:color w:val="000000"/>
                <w:sz w:val="20"/>
                <w:szCs w:val="20"/>
                <w:lang w:val="it-IT"/>
              </w:rPr>
            </w:pPr>
            <w:r w:rsidRPr="003355FD">
              <w:rPr>
                <w:rFonts w:ascii="Arial" w:hAnsi="Arial" w:cs="Arial"/>
                <w:color w:val="000000"/>
                <w:sz w:val="20"/>
                <w:szCs w:val="20"/>
                <w:lang w:val="it-IT"/>
              </w:rPr>
              <w:t>No máximo 3</w:t>
            </w:r>
          </w:p>
        </w:tc>
        <w:tc>
          <w:tcPr>
            <w:tcW w:w="1075"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7.101223</w:t>
            </w:r>
          </w:p>
        </w:tc>
        <w:tc>
          <w:tcPr>
            <w:tcW w:w="948"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14.26460</w:t>
            </w:r>
          </w:p>
        </w:tc>
        <w:tc>
          <w:tcPr>
            <w:tcW w:w="956"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7.137296</w:t>
            </w:r>
          </w:p>
        </w:tc>
        <w:tc>
          <w:tcPr>
            <w:tcW w:w="1053"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15.49471</w:t>
            </w:r>
          </w:p>
        </w:tc>
      </w:tr>
      <w:tr w:rsidR="008037EB" w:rsidRPr="003355FD" w:rsidTr="00DE5D02">
        <w:tc>
          <w:tcPr>
            <w:tcW w:w="968" w:type="pct"/>
            <w:shd w:val="clear" w:color="auto" w:fill="FFFFFF"/>
            <w:vAlign w:val="center"/>
          </w:tcPr>
          <w:p w:rsidR="008037EB" w:rsidRPr="003355FD" w:rsidRDefault="008037EB" w:rsidP="00DE5D02">
            <w:pPr>
              <w:tabs>
                <w:tab w:val="left" w:pos="3110"/>
              </w:tabs>
              <w:spacing w:after="0" w:line="240" w:lineRule="auto"/>
              <w:rPr>
                <w:rFonts w:ascii="Arial" w:hAnsi="Arial" w:cs="Arial"/>
                <w:color w:val="000000"/>
                <w:sz w:val="20"/>
                <w:szCs w:val="20"/>
                <w:lang w:val="it-IT"/>
              </w:rPr>
            </w:pPr>
            <w:r w:rsidRPr="003355FD">
              <w:rPr>
                <w:rFonts w:ascii="Arial" w:hAnsi="Arial" w:cs="Arial"/>
                <w:color w:val="000000"/>
                <w:sz w:val="20"/>
                <w:szCs w:val="20"/>
                <w:lang w:val="it-IT"/>
              </w:rPr>
              <w:t>No máximo 4</w:t>
            </w:r>
          </w:p>
        </w:tc>
        <w:tc>
          <w:tcPr>
            <w:tcW w:w="1075"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0.036072</w:t>
            </w:r>
          </w:p>
        </w:tc>
        <w:tc>
          <w:tcPr>
            <w:tcW w:w="948"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3.841466</w:t>
            </w:r>
          </w:p>
        </w:tc>
        <w:tc>
          <w:tcPr>
            <w:tcW w:w="956"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0.036072</w:t>
            </w:r>
          </w:p>
        </w:tc>
        <w:tc>
          <w:tcPr>
            <w:tcW w:w="1053" w:type="pct"/>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lang w:eastAsia="pt-BR"/>
              </w:rPr>
            </w:pPr>
            <w:r w:rsidRPr="003355FD">
              <w:rPr>
                <w:rFonts w:ascii="Arial" w:hAnsi="Arial" w:cs="Arial"/>
                <w:color w:val="000000"/>
                <w:sz w:val="20"/>
                <w:szCs w:val="20"/>
                <w:lang w:eastAsia="pt-BR"/>
              </w:rPr>
              <w:t> 3.841466</w:t>
            </w:r>
          </w:p>
        </w:tc>
      </w:tr>
    </w:tbl>
    <w:p w:rsidR="008037EB" w:rsidRPr="003355FD" w:rsidRDefault="008037EB" w:rsidP="008037EB">
      <w:pPr>
        <w:pStyle w:val="Pr-formataoHTML"/>
        <w:shd w:val="clear" w:color="auto" w:fill="FFFFFF"/>
        <w:rPr>
          <w:rFonts w:ascii="Arial" w:hAnsi="Arial" w:cs="Arial"/>
        </w:rPr>
      </w:pPr>
      <w:r w:rsidRPr="003355FD">
        <w:rPr>
          <w:rFonts w:ascii="Arial" w:hAnsi="Arial" w:cs="Arial"/>
        </w:rPr>
        <w:t>Fonte: Resultado do trabalho. Elaborado pelos autores.</w:t>
      </w:r>
    </w:p>
    <w:p w:rsidR="008037EB" w:rsidRPr="003355FD" w:rsidRDefault="008037EB" w:rsidP="008037EB">
      <w:pPr>
        <w:pStyle w:val="Pr-formataoHTML"/>
        <w:shd w:val="clear" w:color="auto" w:fill="FFFFFF"/>
        <w:rPr>
          <w:rFonts w:ascii="Arial" w:hAnsi="Arial" w:cs="Arial"/>
        </w:rPr>
      </w:pPr>
      <w:r w:rsidRPr="003355FD">
        <w:rPr>
          <w:rFonts w:ascii="Arial" w:hAnsi="Arial" w:cs="Arial"/>
        </w:rPr>
        <w:t xml:space="preserve">* denota rejeição da hipótese nula de existência nenhum de </w:t>
      </w:r>
      <w:proofErr w:type="spellStart"/>
      <w:r w:rsidRPr="003355FD">
        <w:rPr>
          <w:rFonts w:ascii="Arial" w:hAnsi="Arial" w:cs="Arial"/>
        </w:rPr>
        <w:t>cointegração</w:t>
      </w:r>
      <w:proofErr w:type="spellEnd"/>
      <w:r w:rsidRPr="003355FD">
        <w:rPr>
          <w:rFonts w:ascii="Arial" w:hAnsi="Arial" w:cs="Arial"/>
        </w:rPr>
        <w:t xml:space="preserve"> ao nível de 0,05.</w:t>
      </w:r>
    </w:p>
    <w:p w:rsidR="008037EB" w:rsidRDefault="008037EB"/>
    <w:p w:rsidR="008037EB" w:rsidRPr="00A80669" w:rsidRDefault="008037EB" w:rsidP="008037EB">
      <w:pPr>
        <w:pStyle w:val="Legenda"/>
        <w:keepNext/>
        <w:tabs>
          <w:tab w:val="left" w:pos="5955"/>
        </w:tabs>
        <w:spacing w:after="0"/>
        <w:rPr>
          <w:rFonts w:ascii="Arial" w:hAnsi="Arial" w:cs="Arial"/>
          <w:b w:val="0"/>
          <w:color w:val="auto"/>
          <w:sz w:val="22"/>
          <w:szCs w:val="24"/>
        </w:rPr>
      </w:pPr>
      <w:r w:rsidRPr="00A80669">
        <w:rPr>
          <w:rFonts w:ascii="Arial" w:hAnsi="Arial" w:cs="Arial"/>
          <w:b w:val="0"/>
          <w:color w:val="auto"/>
          <w:sz w:val="22"/>
          <w:szCs w:val="24"/>
        </w:rPr>
        <w:t>Tabela 4 – Resultados para as estimativas de longo prazo</w:t>
      </w:r>
      <w:r w:rsidRPr="00A80669">
        <w:rPr>
          <w:rFonts w:ascii="Arial" w:hAnsi="Arial" w:cs="Arial"/>
          <w:b w:val="0"/>
          <w:color w:val="auto"/>
          <w:sz w:val="22"/>
          <w:szCs w:val="24"/>
        </w:rPr>
        <w:tab/>
      </w:r>
    </w:p>
    <w:tbl>
      <w:tblPr>
        <w:tblW w:w="4938" w:type="pct"/>
        <w:tblInd w:w="108" w:type="dxa"/>
        <w:tblBorders>
          <w:top w:val="single" w:sz="8" w:space="0" w:color="000000"/>
          <w:bottom w:val="single" w:sz="8" w:space="0" w:color="000000"/>
        </w:tblBorders>
        <w:tblLook w:val="00A0" w:firstRow="1" w:lastRow="0" w:firstColumn="1" w:lastColumn="0" w:noHBand="0" w:noVBand="0"/>
      </w:tblPr>
      <w:tblGrid>
        <w:gridCol w:w="1503"/>
        <w:gridCol w:w="1776"/>
        <w:gridCol w:w="1776"/>
        <w:gridCol w:w="1779"/>
        <w:gridCol w:w="1778"/>
      </w:tblGrid>
      <w:tr w:rsidR="008037EB" w:rsidRPr="003355FD" w:rsidTr="00DE5D02">
        <w:tc>
          <w:tcPr>
            <w:tcW w:w="5000" w:type="pct"/>
            <w:gridSpan w:val="5"/>
            <w:tcBorders>
              <w:top w:val="single" w:sz="4" w:space="0" w:color="auto"/>
              <w:left w:val="nil"/>
              <w:bottom w:val="single" w:sz="4" w:space="0" w:color="auto"/>
              <w:right w:val="nil"/>
            </w:tcBorders>
            <w:shd w:val="clear" w:color="auto" w:fill="FFFFFF"/>
            <w:vAlign w:val="center"/>
          </w:tcPr>
          <w:p w:rsidR="008037EB" w:rsidRPr="003355FD" w:rsidRDefault="008037EB" w:rsidP="00DE5D02">
            <w:pPr>
              <w:spacing w:after="0" w:line="240" w:lineRule="auto"/>
              <w:jc w:val="center"/>
              <w:rPr>
                <w:rFonts w:ascii="Arial" w:hAnsi="Arial" w:cs="Arial"/>
                <w:color w:val="000000"/>
                <w:sz w:val="20"/>
                <w:szCs w:val="20"/>
              </w:rPr>
            </w:pPr>
            <w:r w:rsidRPr="003355FD">
              <w:rPr>
                <w:rFonts w:ascii="Arial" w:hAnsi="Arial" w:cs="Arial"/>
                <w:color w:val="000000"/>
                <w:sz w:val="20"/>
                <w:szCs w:val="20"/>
              </w:rPr>
              <w:t xml:space="preserve">Vetor de </w:t>
            </w:r>
            <w:proofErr w:type="spellStart"/>
            <w:r w:rsidRPr="003355FD">
              <w:rPr>
                <w:rFonts w:ascii="Arial" w:hAnsi="Arial" w:cs="Arial"/>
                <w:color w:val="000000"/>
                <w:sz w:val="20"/>
                <w:szCs w:val="20"/>
              </w:rPr>
              <w:t>cointegração</w:t>
            </w:r>
            <w:proofErr w:type="spellEnd"/>
            <w:r w:rsidRPr="003355FD">
              <w:rPr>
                <w:rFonts w:ascii="Arial" w:hAnsi="Arial" w:cs="Arial"/>
                <w:color w:val="000000"/>
                <w:sz w:val="20"/>
                <w:szCs w:val="20"/>
              </w:rPr>
              <w:t xml:space="preserve"> normalizado – Longo Prazo</w:t>
            </w:r>
          </w:p>
        </w:tc>
      </w:tr>
      <w:tr w:rsidR="008037EB" w:rsidRPr="003355FD" w:rsidTr="00DE5D02">
        <w:tc>
          <w:tcPr>
            <w:tcW w:w="873" w:type="pct"/>
            <w:tcBorders>
              <w:top w:val="single" w:sz="4" w:space="0" w:color="auto"/>
              <w:left w:val="nil"/>
              <w:bottom w:val="single" w:sz="4" w:space="0" w:color="auto"/>
              <w:right w:val="nil"/>
            </w:tcBorders>
            <w:shd w:val="clear" w:color="auto" w:fill="FFFFFF"/>
            <w:vAlign w:val="center"/>
          </w:tcPr>
          <w:p w:rsidR="008037EB" w:rsidRPr="003355FD" w:rsidRDefault="008037EB" w:rsidP="00DE5D02">
            <w:pPr>
              <w:spacing w:after="0" w:line="240" w:lineRule="auto"/>
              <w:jc w:val="center"/>
              <w:rPr>
                <w:rFonts w:ascii="Arial" w:hAnsi="Arial" w:cs="Arial"/>
                <w:b/>
                <w:bCs/>
                <w:color w:val="000000"/>
                <w:sz w:val="20"/>
                <w:szCs w:val="20"/>
                <w:lang w:val="it-IT"/>
              </w:rPr>
            </w:pPr>
            <w:r w:rsidRPr="003355FD">
              <w:rPr>
                <w:rFonts w:ascii="Arial" w:hAnsi="Arial" w:cs="Arial"/>
                <w:color w:val="000000"/>
                <w:sz w:val="20"/>
                <w:szCs w:val="20"/>
                <w:lang w:val="it-IT"/>
              </w:rPr>
              <w:t>Produção Agrícola</w:t>
            </w:r>
          </w:p>
        </w:tc>
        <w:tc>
          <w:tcPr>
            <w:tcW w:w="1031" w:type="pct"/>
            <w:tcBorders>
              <w:top w:val="single" w:sz="4" w:space="0" w:color="auto"/>
              <w:left w:val="nil"/>
              <w:bottom w:val="single" w:sz="4" w:space="0" w:color="auto"/>
              <w:right w:val="nil"/>
            </w:tcBorders>
            <w:shd w:val="clear" w:color="auto" w:fill="FFFFFF"/>
            <w:vAlign w:val="center"/>
          </w:tcPr>
          <w:p w:rsidR="008037EB" w:rsidRPr="003355FD" w:rsidRDefault="008037EB" w:rsidP="00DE5D02">
            <w:pPr>
              <w:spacing w:after="0" w:line="240" w:lineRule="auto"/>
              <w:jc w:val="center"/>
              <w:rPr>
                <w:rFonts w:ascii="Arial" w:hAnsi="Arial" w:cs="Arial"/>
                <w:color w:val="000000"/>
                <w:sz w:val="20"/>
                <w:szCs w:val="20"/>
                <w:lang w:val="it-IT"/>
              </w:rPr>
            </w:pPr>
            <w:r w:rsidRPr="003355FD">
              <w:rPr>
                <w:rFonts w:ascii="Arial" w:hAnsi="Arial" w:cs="Arial"/>
                <w:color w:val="000000"/>
                <w:sz w:val="20"/>
                <w:szCs w:val="20"/>
                <w:lang w:val="it-IT"/>
              </w:rPr>
              <w:t>Área plantada</w:t>
            </w:r>
          </w:p>
        </w:tc>
        <w:tc>
          <w:tcPr>
            <w:tcW w:w="1031" w:type="pct"/>
            <w:tcBorders>
              <w:top w:val="single" w:sz="4" w:space="0" w:color="auto"/>
              <w:left w:val="nil"/>
              <w:bottom w:val="single" w:sz="4" w:space="0" w:color="auto"/>
              <w:right w:val="nil"/>
            </w:tcBorders>
            <w:shd w:val="clear" w:color="auto" w:fill="FFFFFF"/>
            <w:vAlign w:val="center"/>
          </w:tcPr>
          <w:p w:rsidR="008037EB" w:rsidRPr="003355FD" w:rsidRDefault="008037EB" w:rsidP="00DE5D02">
            <w:pPr>
              <w:spacing w:after="0" w:line="240" w:lineRule="auto"/>
              <w:jc w:val="center"/>
              <w:rPr>
                <w:rFonts w:ascii="Arial" w:hAnsi="Arial" w:cs="Arial"/>
                <w:color w:val="000000"/>
                <w:sz w:val="20"/>
                <w:szCs w:val="20"/>
                <w:lang w:val="it-IT"/>
              </w:rPr>
            </w:pPr>
            <w:r w:rsidRPr="003355FD">
              <w:rPr>
                <w:rFonts w:ascii="Arial" w:hAnsi="Arial" w:cs="Arial"/>
                <w:color w:val="000000"/>
                <w:sz w:val="20"/>
                <w:szCs w:val="20"/>
                <w:lang w:val="it-IT"/>
              </w:rPr>
              <w:t>Crédito rural</w:t>
            </w:r>
          </w:p>
        </w:tc>
        <w:tc>
          <w:tcPr>
            <w:tcW w:w="1033" w:type="pct"/>
            <w:tcBorders>
              <w:top w:val="single" w:sz="4" w:space="0" w:color="auto"/>
              <w:left w:val="nil"/>
              <w:bottom w:val="single" w:sz="4" w:space="0" w:color="auto"/>
              <w:right w:val="nil"/>
            </w:tcBorders>
            <w:shd w:val="clear" w:color="auto" w:fill="FFFFFF"/>
            <w:vAlign w:val="center"/>
          </w:tcPr>
          <w:p w:rsidR="008037EB" w:rsidRPr="003355FD" w:rsidRDefault="008037EB" w:rsidP="00DE5D02">
            <w:pPr>
              <w:spacing w:after="0" w:line="240" w:lineRule="auto"/>
              <w:jc w:val="center"/>
              <w:rPr>
                <w:rFonts w:ascii="Arial" w:hAnsi="Arial" w:cs="Arial"/>
                <w:color w:val="000000"/>
                <w:sz w:val="20"/>
                <w:szCs w:val="20"/>
                <w:lang w:val="it-IT"/>
              </w:rPr>
            </w:pPr>
            <w:r w:rsidRPr="003355FD">
              <w:rPr>
                <w:rFonts w:ascii="Arial" w:hAnsi="Arial" w:cs="Arial"/>
                <w:color w:val="000000"/>
                <w:sz w:val="20"/>
                <w:szCs w:val="20"/>
                <w:lang w:val="it-IT"/>
              </w:rPr>
              <w:t>Venda de fertilizantes</w:t>
            </w:r>
          </w:p>
        </w:tc>
        <w:tc>
          <w:tcPr>
            <w:tcW w:w="1032" w:type="pct"/>
            <w:tcBorders>
              <w:top w:val="single" w:sz="4" w:space="0" w:color="auto"/>
              <w:left w:val="nil"/>
              <w:bottom w:val="single" w:sz="4" w:space="0" w:color="auto"/>
              <w:right w:val="nil"/>
            </w:tcBorders>
            <w:shd w:val="clear" w:color="auto" w:fill="FFFFFF"/>
          </w:tcPr>
          <w:p w:rsidR="008037EB" w:rsidRPr="003355FD" w:rsidRDefault="008037EB" w:rsidP="00DE5D02">
            <w:pPr>
              <w:spacing w:after="0" w:line="240" w:lineRule="auto"/>
              <w:jc w:val="center"/>
              <w:rPr>
                <w:rFonts w:ascii="Arial" w:hAnsi="Arial" w:cs="Arial"/>
                <w:color w:val="000000"/>
                <w:sz w:val="20"/>
                <w:szCs w:val="20"/>
                <w:lang w:val="it-IT"/>
              </w:rPr>
            </w:pPr>
            <w:r w:rsidRPr="003355FD">
              <w:rPr>
                <w:rFonts w:ascii="Arial" w:hAnsi="Arial" w:cs="Arial"/>
                <w:color w:val="000000"/>
                <w:sz w:val="20"/>
                <w:szCs w:val="20"/>
                <w:lang w:val="it-IT"/>
              </w:rPr>
              <w:t>Venda de máquinas e implementos</w:t>
            </w:r>
          </w:p>
        </w:tc>
      </w:tr>
      <w:tr w:rsidR="008037EB" w:rsidRPr="003355FD" w:rsidTr="00DE5D02">
        <w:tc>
          <w:tcPr>
            <w:tcW w:w="873" w:type="pct"/>
            <w:tcBorders>
              <w:top w:val="single" w:sz="4" w:space="0" w:color="auto"/>
            </w:tcBorders>
            <w:shd w:val="clear" w:color="auto" w:fill="FFFFFF"/>
            <w:vAlign w:val="center"/>
          </w:tcPr>
          <w:p w:rsidR="008037EB" w:rsidRPr="003355FD" w:rsidRDefault="008037EB" w:rsidP="00DE5D02">
            <w:pPr>
              <w:spacing w:after="0" w:line="240" w:lineRule="auto"/>
              <w:jc w:val="center"/>
              <w:rPr>
                <w:rFonts w:ascii="Arial" w:hAnsi="Arial" w:cs="Arial"/>
                <w:b/>
                <w:bCs/>
                <w:color w:val="000000"/>
                <w:sz w:val="20"/>
                <w:szCs w:val="20"/>
                <w:lang w:val="it-IT"/>
              </w:rPr>
            </w:pPr>
            <w:r w:rsidRPr="003355FD">
              <w:rPr>
                <w:rFonts w:ascii="Arial" w:hAnsi="Arial" w:cs="Arial"/>
                <w:color w:val="000000"/>
                <w:sz w:val="20"/>
                <w:szCs w:val="20"/>
              </w:rPr>
              <w:t>1,0000</w:t>
            </w:r>
          </w:p>
        </w:tc>
        <w:tc>
          <w:tcPr>
            <w:tcW w:w="1031" w:type="pct"/>
            <w:tcBorders>
              <w:top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1.046886**</w:t>
            </w:r>
          </w:p>
        </w:tc>
        <w:tc>
          <w:tcPr>
            <w:tcW w:w="1031" w:type="pct"/>
            <w:tcBorders>
              <w:top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0.039863</w:t>
            </w:r>
          </w:p>
        </w:tc>
        <w:tc>
          <w:tcPr>
            <w:tcW w:w="1033" w:type="pct"/>
            <w:tcBorders>
              <w:top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0.178435***</w:t>
            </w:r>
          </w:p>
        </w:tc>
        <w:tc>
          <w:tcPr>
            <w:tcW w:w="1032" w:type="pct"/>
            <w:tcBorders>
              <w:top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0.085923**</w:t>
            </w:r>
          </w:p>
        </w:tc>
      </w:tr>
      <w:tr w:rsidR="008037EB" w:rsidRPr="003355FD" w:rsidTr="00DE5D02">
        <w:tc>
          <w:tcPr>
            <w:tcW w:w="873" w:type="pct"/>
            <w:tcBorders>
              <w:left w:val="nil"/>
              <w:right w:val="nil"/>
            </w:tcBorders>
            <w:shd w:val="clear" w:color="auto" w:fill="FFFFFF"/>
            <w:vAlign w:val="center"/>
          </w:tcPr>
          <w:p w:rsidR="008037EB" w:rsidRPr="003355FD" w:rsidRDefault="008037EB" w:rsidP="00DE5D02">
            <w:pPr>
              <w:spacing w:after="0" w:line="240" w:lineRule="auto"/>
              <w:jc w:val="center"/>
              <w:rPr>
                <w:rFonts w:ascii="Arial" w:hAnsi="Arial" w:cs="Arial"/>
                <w:b/>
                <w:bCs/>
                <w:color w:val="000000"/>
                <w:sz w:val="20"/>
                <w:szCs w:val="20"/>
                <w:lang w:val="it-IT"/>
              </w:rPr>
            </w:pPr>
          </w:p>
        </w:tc>
        <w:tc>
          <w:tcPr>
            <w:tcW w:w="1031" w:type="pct"/>
            <w:tcBorders>
              <w:left w:val="nil"/>
              <w:right w:val="nil"/>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(0.43176)</w:t>
            </w:r>
          </w:p>
        </w:tc>
        <w:tc>
          <w:tcPr>
            <w:tcW w:w="1031" w:type="pct"/>
            <w:tcBorders>
              <w:left w:val="nil"/>
              <w:right w:val="nil"/>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(0.14828)</w:t>
            </w:r>
          </w:p>
        </w:tc>
        <w:tc>
          <w:tcPr>
            <w:tcW w:w="1033" w:type="pct"/>
            <w:tcBorders>
              <w:left w:val="nil"/>
              <w:right w:val="nil"/>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(0.04161)</w:t>
            </w:r>
          </w:p>
        </w:tc>
        <w:tc>
          <w:tcPr>
            <w:tcW w:w="1032" w:type="pct"/>
            <w:tcBorders>
              <w:left w:val="nil"/>
              <w:right w:val="nil"/>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 (0.02946)</w:t>
            </w:r>
          </w:p>
        </w:tc>
      </w:tr>
      <w:tr w:rsidR="008037EB" w:rsidRPr="003355FD" w:rsidTr="00DE5D02">
        <w:tc>
          <w:tcPr>
            <w:tcW w:w="873" w:type="pct"/>
            <w:tcBorders>
              <w:bottom w:val="single" w:sz="4" w:space="0" w:color="auto"/>
            </w:tcBorders>
            <w:shd w:val="clear" w:color="auto" w:fill="FFFFFF"/>
            <w:vAlign w:val="center"/>
          </w:tcPr>
          <w:p w:rsidR="008037EB" w:rsidRPr="003355FD" w:rsidRDefault="008037EB" w:rsidP="00DE5D02">
            <w:pPr>
              <w:spacing w:after="0" w:line="240" w:lineRule="auto"/>
              <w:jc w:val="center"/>
              <w:rPr>
                <w:rFonts w:ascii="Arial" w:hAnsi="Arial" w:cs="Arial"/>
                <w:b/>
                <w:bCs/>
                <w:color w:val="000000"/>
                <w:sz w:val="20"/>
                <w:szCs w:val="20"/>
                <w:lang w:val="it-IT"/>
              </w:rPr>
            </w:pPr>
          </w:p>
        </w:tc>
        <w:tc>
          <w:tcPr>
            <w:tcW w:w="1031" w:type="pct"/>
            <w:tcBorders>
              <w:bottom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[2.42472]</w:t>
            </w:r>
          </w:p>
        </w:tc>
        <w:tc>
          <w:tcPr>
            <w:tcW w:w="1031" w:type="pct"/>
            <w:tcBorders>
              <w:bottom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[0.26884]</w:t>
            </w:r>
          </w:p>
        </w:tc>
        <w:tc>
          <w:tcPr>
            <w:tcW w:w="1033" w:type="pct"/>
            <w:tcBorders>
              <w:bottom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[4.28837]</w:t>
            </w:r>
          </w:p>
        </w:tc>
        <w:tc>
          <w:tcPr>
            <w:tcW w:w="1032" w:type="pct"/>
            <w:tcBorders>
              <w:bottom w:val="single" w:sz="4" w:space="0" w:color="auto"/>
            </w:tcBorders>
            <w:shd w:val="clear" w:color="auto" w:fill="FFFFFF"/>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[2.91651]</w:t>
            </w:r>
          </w:p>
        </w:tc>
      </w:tr>
    </w:tbl>
    <w:p w:rsidR="008037EB" w:rsidRPr="003355FD" w:rsidRDefault="008037EB" w:rsidP="008037EB">
      <w:pPr>
        <w:pStyle w:val="Pr-formataoHTML"/>
        <w:shd w:val="clear" w:color="auto" w:fill="FFFFFF"/>
        <w:rPr>
          <w:rFonts w:ascii="Arial" w:hAnsi="Arial" w:cs="Arial"/>
        </w:rPr>
      </w:pPr>
      <w:r w:rsidRPr="003355FD">
        <w:rPr>
          <w:rFonts w:ascii="Arial" w:hAnsi="Arial" w:cs="Arial"/>
        </w:rPr>
        <w:t>Fonte: Resultado do trabalho. Elaborado pelos autores.</w:t>
      </w:r>
    </w:p>
    <w:p w:rsidR="008037EB" w:rsidRPr="003355FD" w:rsidRDefault="008037EB" w:rsidP="008037EB">
      <w:pPr>
        <w:spacing w:after="0" w:line="240" w:lineRule="auto"/>
        <w:jc w:val="both"/>
        <w:rPr>
          <w:rFonts w:ascii="Arial" w:hAnsi="Arial" w:cs="Arial"/>
          <w:sz w:val="20"/>
          <w:szCs w:val="20"/>
        </w:rPr>
      </w:pPr>
      <w:proofErr w:type="spellStart"/>
      <w:r w:rsidRPr="003355FD">
        <w:rPr>
          <w:rFonts w:ascii="Arial" w:hAnsi="Arial" w:cs="Arial"/>
          <w:sz w:val="20"/>
          <w:szCs w:val="20"/>
        </w:rPr>
        <w:t>Obs</w:t>
      </w:r>
      <w:proofErr w:type="spellEnd"/>
      <w:r w:rsidRPr="003355FD">
        <w:rPr>
          <w:rFonts w:ascii="Arial" w:hAnsi="Arial" w:cs="Arial"/>
          <w:sz w:val="20"/>
          <w:szCs w:val="20"/>
        </w:rPr>
        <w:t xml:space="preserve">: Desvio-padrão entre parênteses; Estatística </w:t>
      </w:r>
      <w:r w:rsidRPr="003355FD">
        <w:rPr>
          <w:rFonts w:ascii="Arial" w:hAnsi="Arial" w:cs="Arial"/>
          <w:i/>
          <w:sz w:val="20"/>
          <w:szCs w:val="20"/>
        </w:rPr>
        <w:t>t</w:t>
      </w:r>
      <w:r w:rsidRPr="003355FD">
        <w:rPr>
          <w:rFonts w:ascii="Arial" w:hAnsi="Arial" w:cs="Arial"/>
          <w:sz w:val="20"/>
          <w:szCs w:val="20"/>
        </w:rPr>
        <w:t xml:space="preserve"> entre colchetes.</w:t>
      </w:r>
    </w:p>
    <w:p w:rsidR="008037EB" w:rsidRDefault="008037EB" w:rsidP="008037EB">
      <w:pPr>
        <w:spacing w:after="0" w:line="240" w:lineRule="auto"/>
        <w:jc w:val="both"/>
        <w:rPr>
          <w:rFonts w:ascii="Arial" w:hAnsi="Arial" w:cs="Arial"/>
          <w:sz w:val="20"/>
          <w:szCs w:val="20"/>
        </w:rPr>
      </w:pPr>
      <w:r w:rsidRPr="003355FD">
        <w:rPr>
          <w:rFonts w:ascii="Arial" w:hAnsi="Arial" w:cs="Arial"/>
          <w:sz w:val="20"/>
          <w:szCs w:val="20"/>
        </w:rPr>
        <w:t>***, ** e * indicam a significância estatística a 1%, 5% e 10%, respectivamente.</w:t>
      </w:r>
    </w:p>
    <w:p w:rsidR="008037EB" w:rsidRDefault="008037EB" w:rsidP="008037EB">
      <w:pPr>
        <w:spacing w:after="0" w:line="240" w:lineRule="auto"/>
        <w:jc w:val="both"/>
        <w:rPr>
          <w:rFonts w:ascii="Arial" w:hAnsi="Arial" w:cs="Arial"/>
          <w:sz w:val="20"/>
          <w:szCs w:val="20"/>
        </w:rPr>
      </w:pPr>
    </w:p>
    <w:p w:rsidR="008037EB" w:rsidRPr="003355FD" w:rsidRDefault="008037EB" w:rsidP="008037EB">
      <w:pPr>
        <w:spacing w:after="0" w:line="240" w:lineRule="auto"/>
        <w:jc w:val="both"/>
        <w:rPr>
          <w:rFonts w:ascii="Arial" w:hAnsi="Arial" w:cs="Arial"/>
          <w:sz w:val="20"/>
          <w:szCs w:val="20"/>
        </w:rPr>
      </w:pPr>
      <w:bookmarkStart w:id="0" w:name="_GoBack"/>
      <w:bookmarkEnd w:id="0"/>
    </w:p>
    <w:p w:rsidR="008037EB" w:rsidRPr="00A80669" w:rsidRDefault="008037EB" w:rsidP="008037EB">
      <w:pPr>
        <w:pStyle w:val="Legenda"/>
        <w:spacing w:after="0"/>
        <w:jc w:val="both"/>
        <w:rPr>
          <w:rFonts w:ascii="Arial" w:hAnsi="Arial" w:cs="Arial"/>
          <w:b w:val="0"/>
          <w:color w:val="auto"/>
          <w:sz w:val="22"/>
          <w:szCs w:val="24"/>
        </w:rPr>
      </w:pPr>
      <w:r w:rsidRPr="00A80669">
        <w:rPr>
          <w:rFonts w:ascii="Arial" w:hAnsi="Arial" w:cs="Arial"/>
          <w:b w:val="0"/>
          <w:color w:val="auto"/>
          <w:sz w:val="22"/>
          <w:szCs w:val="24"/>
        </w:rPr>
        <w:lastRenderedPageBreak/>
        <w:t>Tabela 5 – Resultados da decomposição da variância dos erros de previsão em porcentagem da variável produção agrícola</w:t>
      </w:r>
    </w:p>
    <w:tbl>
      <w:tblPr>
        <w:tblW w:w="8730" w:type="dxa"/>
        <w:jc w:val="center"/>
        <w:tblInd w:w="-18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40"/>
        <w:gridCol w:w="1530"/>
        <w:gridCol w:w="1170"/>
        <w:gridCol w:w="1075"/>
        <w:gridCol w:w="1265"/>
        <w:gridCol w:w="2250"/>
      </w:tblGrid>
      <w:tr w:rsidR="008037EB" w:rsidRPr="003355FD" w:rsidTr="00DE5D02">
        <w:trPr>
          <w:trHeight w:hRule="exact" w:val="90"/>
          <w:jc w:val="center"/>
        </w:trPr>
        <w:tc>
          <w:tcPr>
            <w:tcW w:w="1440" w:type="dxa"/>
            <w:tcBorders>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
        </w:tc>
        <w:tc>
          <w:tcPr>
            <w:tcW w:w="1530" w:type="dxa"/>
            <w:tcBorders>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
        </w:tc>
        <w:tc>
          <w:tcPr>
            <w:tcW w:w="1170" w:type="dxa"/>
            <w:tcBorders>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
        </w:tc>
        <w:tc>
          <w:tcPr>
            <w:tcW w:w="1075" w:type="dxa"/>
            <w:tcBorders>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
        </w:tc>
        <w:tc>
          <w:tcPr>
            <w:tcW w:w="1265" w:type="dxa"/>
            <w:tcBorders>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
        </w:tc>
        <w:tc>
          <w:tcPr>
            <w:tcW w:w="2250" w:type="dxa"/>
            <w:tcBorders>
              <w:bottom w:val="nil"/>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
        </w:tc>
      </w:tr>
      <w:tr w:rsidR="008037EB" w:rsidRPr="003355FD" w:rsidTr="00DE5D02">
        <w:trPr>
          <w:trHeight w:val="225"/>
          <w:jc w:val="center"/>
        </w:trPr>
        <w:tc>
          <w:tcPr>
            <w:tcW w:w="1440" w:type="dxa"/>
            <w:tcBorders>
              <w:top w:val="nil"/>
              <w:bottom w:val="single" w:sz="4" w:space="0" w:color="auto"/>
            </w:tcBorders>
            <w:vAlign w:val="center"/>
          </w:tcPr>
          <w:p w:rsidR="008037EB" w:rsidRPr="003355FD" w:rsidRDefault="008037EB" w:rsidP="00DE5D02">
            <w:pPr>
              <w:autoSpaceDE w:val="0"/>
              <w:autoSpaceDN w:val="0"/>
              <w:adjustRightInd w:val="0"/>
              <w:spacing w:after="0" w:line="240" w:lineRule="auto"/>
              <w:rPr>
                <w:rFonts w:ascii="Arial" w:hAnsi="Arial" w:cs="Arial"/>
                <w:b/>
                <w:color w:val="000000"/>
                <w:sz w:val="20"/>
                <w:szCs w:val="20"/>
              </w:rPr>
            </w:pPr>
            <w:r w:rsidRPr="003355FD">
              <w:rPr>
                <w:rFonts w:ascii="Arial" w:hAnsi="Arial" w:cs="Arial"/>
                <w:b/>
                <w:color w:val="000000"/>
                <w:sz w:val="20"/>
                <w:szCs w:val="20"/>
              </w:rPr>
              <w:t> Período</w:t>
            </w:r>
          </w:p>
        </w:tc>
        <w:tc>
          <w:tcPr>
            <w:tcW w:w="1530" w:type="dxa"/>
            <w:tcBorders>
              <w:top w:val="nil"/>
              <w:bottom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Produção agrícola</w:t>
            </w:r>
          </w:p>
        </w:tc>
        <w:tc>
          <w:tcPr>
            <w:tcW w:w="1170" w:type="dxa"/>
            <w:tcBorders>
              <w:top w:val="nil"/>
              <w:bottom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proofErr w:type="spellStart"/>
            <w:r w:rsidRPr="003355FD">
              <w:rPr>
                <w:rFonts w:ascii="Arial" w:hAnsi="Arial" w:cs="Arial"/>
                <w:b/>
                <w:color w:val="000000"/>
                <w:sz w:val="20"/>
                <w:szCs w:val="20"/>
              </w:rPr>
              <w:t>Area</w:t>
            </w:r>
            <w:proofErr w:type="spellEnd"/>
            <w:r w:rsidRPr="003355FD">
              <w:rPr>
                <w:rFonts w:ascii="Arial" w:hAnsi="Arial" w:cs="Arial"/>
                <w:b/>
                <w:color w:val="000000"/>
                <w:sz w:val="20"/>
                <w:szCs w:val="20"/>
              </w:rPr>
              <w:t xml:space="preserve"> plantada</w:t>
            </w:r>
          </w:p>
        </w:tc>
        <w:tc>
          <w:tcPr>
            <w:tcW w:w="1075" w:type="dxa"/>
            <w:tcBorders>
              <w:top w:val="nil"/>
              <w:bottom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Crédito rural</w:t>
            </w:r>
          </w:p>
        </w:tc>
        <w:tc>
          <w:tcPr>
            <w:tcW w:w="1265" w:type="dxa"/>
            <w:tcBorders>
              <w:top w:val="nil"/>
              <w:bottom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Venda de fertilizantes</w:t>
            </w:r>
          </w:p>
        </w:tc>
        <w:tc>
          <w:tcPr>
            <w:tcW w:w="2250" w:type="dxa"/>
            <w:tcBorders>
              <w:top w:val="nil"/>
              <w:bottom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b/>
                <w:color w:val="000000"/>
                <w:sz w:val="20"/>
                <w:szCs w:val="20"/>
              </w:rPr>
            </w:pPr>
            <w:r w:rsidRPr="003355FD">
              <w:rPr>
                <w:rFonts w:ascii="Arial" w:hAnsi="Arial" w:cs="Arial"/>
                <w:b/>
                <w:color w:val="000000"/>
                <w:sz w:val="20"/>
                <w:szCs w:val="20"/>
              </w:rPr>
              <w:t>Venda de máquinas e implementos</w:t>
            </w:r>
          </w:p>
        </w:tc>
      </w:tr>
      <w:tr w:rsidR="008037EB" w:rsidRPr="003355FD" w:rsidTr="00DE5D02">
        <w:trPr>
          <w:trHeight w:hRule="exact" w:val="272"/>
          <w:jc w:val="center"/>
        </w:trPr>
        <w:tc>
          <w:tcPr>
            <w:tcW w:w="1440" w:type="dxa"/>
            <w:tcBorders>
              <w:top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1</w:t>
            </w:r>
            <w:proofErr w:type="gramEnd"/>
          </w:p>
        </w:tc>
        <w:tc>
          <w:tcPr>
            <w:tcW w:w="1530" w:type="dxa"/>
            <w:tcBorders>
              <w:top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100.000</w:t>
            </w:r>
          </w:p>
        </w:tc>
        <w:tc>
          <w:tcPr>
            <w:tcW w:w="1170" w:type="dxa"/>
            <w:tcBorders>
              <w:top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0.00000</w:t>
            </w:r>
          </w:p>
        </w:tc>
        <w:tc>
          <w:tcPr>
            <w:tcW w:w="1075" w:type="dxa"/>
            <w:tcBorders>
              <w:top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0.000000</w:t>
            </w:r>
          </w:p>
        </w:tc>
        <w:tc>
          <w:tcPr>
            <w:tcW w:w="1265" w:type="dxa"/>
            <w:tcBorders>
              <w:top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0.000000</w:t>
            </w:r>
          </w:p>
        </w:tc>
        <w:tc>
          <w:tcPr>
            <w:tcW w:w="2250" w:type="dxa"/>
            <w:tcBorders>
              <w:top w:val="single" w:sz="4" w:space="0" w:color="auto"/>
            </w:tcBorders>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0.000000</w:t>
            </w:r>
          </w:p>
        </w:tc>
      </w:tr>
      <w:tr w:rsidR="008037EB" w:rsidRPr="003355FD" w:rsidTr="00DE5D02">
        <w:trPr>
          <w:trHeight w:val="225"/>
          <w:jc w:val="center"/>
        </w:trPr>
        <w:tc>
          <w:tcPr>
            <w:tcW w:w="1440" w:type="dxa"/>
            <w:vAlign w:val="center"/>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proofErr w:type="gramStart"/>
            <w:r w:rsidRPr="003355FD">
              <w:rPr>
                <w:rFonts w:ascii="Arial" w:hAnsi="Arial" w:cs="Arial"/>
                <w:color w:val="000000"/>
                <w:sz w:val="20"/>
                <w:szCs w:val="20"/>
              </w:rPr>
              <w:t>6</w:t>
            </w:r>
            <w:proofErr w:type="gramEnd"/>
          </w:p>
        </w:tc>
        <w:tc>
          <w:tcPr>
            <w:tcW w:w="1530" w:type="dxa"/>
            <w:vAlign w:val="center"/>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96.9036</w:t>
            </w:r>
          </w:p>
        </w:tc>
        <w:tc>
          <w:tcPr>
            <w:tcW w:w="1170" w:type="dxa"/>
            <w:vAlign w:val="center"/>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0.14933</w:t>
            </w:r>
          </w:p>
        </w:tc>
        <w:tc>
          <w:tcPr>
            <w:tcW w:w="1075" w:type="dxa"/>
            <w:vAlign w:val="center"/>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0.08405</w:t>
            </w:r>
          </w:p>
        </w:tc>
        <w:tc>
          <w:tcPr>
            <w:tcW w:w="1265" w:type="dxa"/>
            <w:vAlign w:val="center"/>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1.403864</w:t>
            </w:r>
          </w:p>
        </w:tc>
        <w:tc>
          <w:tcPr>
            <w:tcW w:w="2250" w:type="dxa"/>
            <w:vAlign w:val="center"/>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1.459068</w:t>
            </w:r>
          </w:p>
        </w:tc>
      </w:tr>
      <w:tr w:rsidR="008037EB" w:rsidRPr="003355FD" w:rsidTr="00DE5D02">
        <w:trPr>
          <w:trHeight w:val="225"/>
          <w:jc w:val="center"/>
        </w:trPr>
        <w:tc>
          <w:tcPr>
            <w:tcW w:w="1440" w:type="dxa"/>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12</w:t>
            </w:r>
          </w:p>
        </w:tc>
        <w:tc>
          <w:tcPr>
            <w:tcW w:w="1530"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90.1820</w:t>
            </w:r>
          </w:p>
        </w:tc>
        <w:tc>
          <w:tcPr>
            <w:tcW w:w="1170"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0.75874</w:t>
            </w:r>
          </w:p>
        </w:tc>
        <w:tc>
          <w:tcPr>
            <w:tcW w:w="1075"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0.36477</w:t>
            </w:r>
          </w:p>
        </w:tc>
        <w:tc>
          <w:tcPr>
            <w:tcW w:w="1265"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5.950325</w:t>
            </w:r>
          </w:p>
        </w:tc>
        <w:tc>
          <w:tcPr>
            <w:tcW w:w="2250"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2.744123</w:t>
            </w:r>
          </w:p>
        </w:tc>
      </w:tr>
      <w:tr w:rsidR="008037EB" w:rsidRPr="003355FD" w:rsidTr="00DE5D02">
        <w:trPr>
          <w:trHeight w:val="225"/>
          <w:jc w:val="center"/>
        </w:trPr>
        <w:tc>
          <w:tcPr>
            <w:tcW w:w="1440" w:type="dxa"/>
            <w:vAlign w:val="bottom"/>
          </w:tcPr>
          <w:p w:rsidR="008037EB" w:rsidRPr="003355FD" w:rsidRDefault="008037EB" w:rsidP="00DE5D02">
            <w:pPr>
              <w:autoSpaceDE w:val="0"/>
              <w:autoSpaceDN w:val="0"/>
              <w:adjustRightInd w:val="0"/>
              <w:spacing w:after="0" w:line="240" w:lineRule="auto"/>
              <w:jc w:val="center"/>
              <w:rPr>
                <w:rFonts w:ascii="Arial" w:hAnsi="Arial" w:cs="Arial"/>
                <w:color w:val="000000"/>
                <w:sz w:val="20"/>
                <w:szCs w:val="20"/>
              </w:rPr>
            </w:pPr>
            <w:r w:rsidRPr="003355FD">
              <w:rPr>
                <w:rFonts w:ascii="Arial" w:hAnsi="Arial" w:cs="Arial"/>
                <w:color w:val="000000"/>
                <w:sz w:val="20"/>
                <w:szCs w:val="20"/>
              </w:rPr>
              <w:t>24</w:t>
            </w:r>
          </w:p>
        </w:tc>
        <w:tc>
          <w:tcPr>
            <w:tcW w:w="1530"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80.1353</w:t>
            </w:r>
          </w:p>
        </w:tc>
        <w:tc>
          <w:tcPr>
            <w:tcW w:w="1170"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1.68552</w:t>
            </w:r>
          </w:p>
        </w:tc>
        <w:tc>
          <w:tcPr>
            <w:tcW w:w="1075"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0.97175</w:t>
            </w:r>
          </w:p>
        </w:tc>
        <w:tc>
          <w:tcPr>
            <w:tcW w:w="1265"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13.01339</w:t>
            </w:r>
          </w:p>
        </w:tc>
        <w:tc>
          <w:tcPr>
            <w:tcW w:w="2250" w:type="dxa"/>
          </w:tcPr>
          <w:p w:rsidR="008037EB" w:rsidRPr="003355FD" w:rsidRDefault="008037EB" w:rsidP="00DE5D02">
            <w:pPr>
              <w:spacing w:after="0" w:line="240" w:lineRule="auto"/>
              <w:jc w:val="center"/>
              <w:rPr>
                <w:rFonts w:ascii="Arial" w:hAnsi="Arial" w:cs="Arial"/>
                <w:sz w:val="20"/>
                <w:szCs w:val="20"/>
              </w:rPr>
            </w:pPr>
            <w:r w:rsidRPr="003355FD">
              <w:rPr>
                <w:rFonts w:ascii="Arial" w:hAnsi="Arial" w:cs="Arial"/>
                <w:sz w:val="20"/>
                <w:szCs w:val="20"/>
              </w:rPr>
              <w:t>4.193982</w:t>
            </w:r>
          </w:p>
        </w:tc>
      </w:tr>
    </w:tbl>
    <w:p w:rsidR="008037EB" w:rsidRPr="003355FD" w:rsidRDefault="008037EB" w:rsidP="008037EB">
      <w:pPr>
        <w:spacing w:after="0" w:line="240" w:lineRule="auto"/>
        <w:jc w:val="both"/>
        <w:rPr>
          <w:rFonts w:ascii="Arial" w:hAnsi="Arial" w:cs="Arial"/>
          <w:b/>
          <w:sz w:val="24"/>
          <w:szCs w:val="24"/>
        </w:rPr>
      </w:pPr>
      <w:r w:rsidRPr="003355FD">
        <w:rPr>
          <w:rFonts w:ascii="Arial" w:hAnsi="Arial" w:cs="Arial"/>
          <w:sz w:val="20"/>
          <w:szCs w:val="20"/>
        </w:rPr>
        <w:t>Fonte: Resultado de pesquisa. Elaborado pelos autores.</w:t>
      </w:r>
    </w:p>
    <w:p w:rsidR="008037EB" w:rsidRPr="008037EB" w:rsidRDefault="008037EB"/>
    <w:sectPr w:rsidR="008037EB" w:rsidRPr="008037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EB"/>
    <w:rsid w:val="005914A3"/>
    <w:rsid w:val="005A7F18"/>
    <w:rsid w:val="007D532D"/>
    <w:rsid w:val="008037EB"/>
    <w:rsid w:val="008B47CD"/>
    <w:rsid w:val="00CF2331"/>
    <w:rsid w:val="00E54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EB"/>
    <w:rPr>
      <w:rFonts w:ascii="Calibri" w:eastAsia="Calibri" w:hAnsi="Calibri" w:cs="Calibri"/>
    </w:rPr>
  </w:style>
  <w:style w:type="paragraph" w:styleId="Ttulo1">
    <w:name w:val="heading 1"/>
    <w:basedOn w:val="Normal"/>
    <w:next w:val="Normal"/>
    <w:link w:val="Ttulo1Char"/>
    <w:uiPriority w:val="9"/>
    <w:qFormat/>
    <w:rsid w:val="007D532D"/>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532D"/>
    <w:rPr>
      <w:rFonts w:ascii="Times New Roman" w:eastAsiaTheme="majorEastAsia" w:hAnsi="Times New Roman" w:cstheme="majorBidi"/>
      <w:b/>
      <w:bCs/>
      <w:sz w:val="24"/>
      <w:szCs w:val="28"/>
    </w:rPr>
  </w:style>
  <w:style w:type="paragraph" w:styleId="Legenda">
    <w:name w:val="caption"/>
    <w:basedOn w:val="Normal"/>
    <w:next w:val="Normal"/>
    <w:unhideWhenUsed/>
    <w:qFormat/>
    <w:rsid w:val="008037EB"/>
    <w:pPr>
      <w:spacing w:line="240" w:lineRule="auto"/>
    </w:pPr>
    <w:rPr>
      <w:b/>
      <w:bCs/>
      <w:color w:val="4F81BD"/>
      <w:sz w:val="18"/>
      <w:szCs w:val="18"/>
    </w:rPr>
  </w:style>
  <w:style w:type="paragraph" w:styleId="Pr-formataoHTML">
    <w:name w:val="HTML Preformatted"/>
    <w:basedOn w:val="Normal"/>
    <w:link w:val="Pr-formataoHTMLChar"/>
    <w:rsid w:val="0080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t-BR"/>
    </w:rPr>
  </w:style>
  <w:style w:type="character" w:customStyle="1" w:styleId="Pr-formataoHTMLChar">
    <w:name w:val="Pré-formatação HTML Char"/>
    <w:basedOn w:val="Fontepargpadro"/>
    <w:link w:val="Pr-formataoHTML"/>
    <w:rsid w:val="008037EB"/>
    <w:rPr>
      <w:rFonts w:ascii="Courier New" w:eastAsia="Times New Roman" w:hAnsi="Courier New" w:cs="Times New Roman"/>
      <w:sz w:val="20"/>
      <w:szCs w:val="20"/>
      <w:lang w:val="x-none"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EB"/>
    <w:rPr>
      <w:rFonts w:ascii="Calibri" w:eastAsia="Calibri" w:hAnsi="Calibri" w:cs="Calibri"/>
    </w:rPr>
  </w:style>
  <w:style w:type="paragraph" w:styleId="Ttulo1">
    <w:name w:val="heading 1"/>
    <w:basedOn w:val="Normal"/>
    <w:next w:val="Normal"/>
    <w:link w:val="Ttulo1Char"/>
    <w:uiPriority w:val="9"/>
    <w:qFormat/>
    <w:rsid w:val="007D532D"/>
    <w:pPr>
      <w:keepNext/>
      <w:keepLines/>
      <w:spacing w:before="480" w:after="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532D"/>
    <w:rPr>
      <w:rFonts w:ascii="Times New Roman" w:eastAsiaTheme="majorEastAsia" w:hAnsi="Times New Roman" w:cstheme="majorBidi"/>
      <w:b/>
      <w:bCs/>
      <w:sz w:val="24"/>
      <w:szCs w:val="28"/>
    </w:rPr>
  </w:style>
  <w:style w:type="paragraph" w:styleId="Legenda">
    <w:name w:val="caption"/>
    <w:basedOn w:val="Normal"/>
    <w:next w:val="Normal"/>
    <w:unhideWhenUsed/>
    <w:qFormat/>
    <w:rsid w:val="008037EB"/>
    <w:pPr>
      <w:spacing w:line="240" w:lineRule="auto"/>
    </w:pPr>
    <w:rPr>
      <w:b/>
      <w:bCs/>
      <w:color w:val="4F81BD"/>
      <w:sz w:val="18"/>
      <w:szCs w:val="18"/>
    </w:rPr>
  </w:style>
  <w:style w:type="paragraph" w:styleId="Pr-formataoHTML">
    <w:name w:val="HTML Preformatted"/>
    <w:basedOn w:val="Normal"/>
    <w:link w:val="Pr-formataoHTMLChar"/>
    <w:rsid w:val="0080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t-BR"/>
    </w:rPr>
  </w:style>
  <w:style w:type="character" w:customStyle="1" w:styleId="Pr-formataoHTMLChar">
    <w:name w:val="Pré-formatação HTML Char"/>
    <w:basedOn w:val="Fontepargpadro"/>
    <w:link w:val="Pr-formataoHTML"/>
    <w:rsid w:val="008037EB"/>
    <w:rPr>
      <w:rFonts w:ascii="Courier New" w:eastAsia="Times New Roman" w:hAnsi="Courier New" w:cs="Times New Roman"/>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6.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2016-04-20T20:48:00Z</dcterms:created>
  <dcterms:modified xsi:type="dcterms:W3CDTF">2016-04-20T20:56:00Z</dcterms:modified>
</cp:coreProperties>
</file>